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6925" w:rsidRPr="003F5893" w:rsidRDefault="00D66925" w:rsidP="00CA5E92">
      <w:pPr>
        <w:spacing w:line="520" w:lineRule="exact"/>
        <w:jc w:val="both"/>
        <w:rPr>
          <w:b/>
          <w:lang w:val="es-AR"/>
        </w:rPr>
      </w:pPr>
      <w:bookmarkStart w:id="0" w:name="_GoBack"/>
      <w:bookmarkEnd w:id="0"/>
      <w:r w:rsidRPr="003F5893">
        <w:rPr>
          <w:b/>
          <w:lang w:val="es-AR"/>
        </w:rPr>
        <w:t>INTERPONGO RECURSO DE CASACIÓN.</w:t>
      </w:r>
    </w:p>
    <w:p w:rsidR="00D66925" w:rsidRPr="003F5893" w:rsidRDefault="00D66925" w:rsidP="00CA5E92">
      <w:pPr>
        <w:spacing w:line="520" w:lineRule="exact"/>
        <w:jc w:val="both"/>
        <w:rPr>
          <w:b/>
          <w:lang w:val="es-AR"/>
        </w:rPr>
      </w:pPr>
    </w:p>
    <w:p w:rsidR="00D66925" w:rsidRPr="003F5893" w:rsidRDefault="00D66925" w:rsidP="00CA5E92">
      <w:pPr>
        <w:spacing w:line="520" w:lineRule="exact"/>
        <w:jc w:val="both"/>
        <w:rPr>
          <w:b/>
          <w:lang w:val="es-AR"/>
        </w:rPr>
      </w:pPr>
      <w:r w:rsidRPr="003F5893">
        <w:rPr>
          <w:b/>
          <w:lang w:val="es-AR"/>
        </w:rPr>
        <w:t>EXCMA. CÁMARA CIVIL EN DOCUMENTOS Y LOCACIONES SALA I.</w:t>
      </w:r>
    </w:p>
    <w:p w:rsidR="00D66925" w:rsidRPr="003F5893" w:rsidRDefault="00D66925" w:rsidP="00CA5E92">
      <w:pPr>
        <w:spacing w:line="520" w:lineRule="exact"/>
        <w:jc w:val="both"/>
        <w:rPr>
          <w:b/>
          <w:lang w:val="es-AR"/>
        </w:rPr>
      </w:pPr>
    </w:p>
    <w:p w:rsidR="00D66925" w:rsidRPr="003F5893" w:rsidRDefault="00D66925" w:rsidP="00CA5E92">
      <w:pPr>
        <w:spacing w:line="520" w:lineRule="exact"/>
        <w:jc w:val="both"/>
        <w:rPr>
          <w:b/>
          <w:lang w:val="es-AR"/>
        </w:rPr>
      </w:pPr>
      <w:r w:rsidRPr="003F5893">
        <w:rPr>
          <w:b/>
          <w:lang w:val="es-AR"/>
        </w:rPr>
        <w:t>AUTOS: CUEZZO JULIETA ROMINA Y OTRO C/ ROBRA PRIETO MARCELA Y OTRO S/ DAÑOS Y PERJUICIOS.</w:t>
      </w:r>
    </w:p>
    <w:p w:rsidR="00D66925" w:rsidRPr="003F5893" w:rsidRDefault="00D66925" w:rsidP="00CA5E92">
      <w:pPr>
        <w:spacing w:line="520" w:lineRule="exact"/>
        <w:jc w:val="both"/>
        <w:rPr>
          <w:b/>
          <w:lang w:val="es-AR"/>
        </w:rPr>
      </w:pPr>
    </w:p>
    <w:p w:rsidR="00D66925" w:rsidRPr="003F5893" w:rsidRDefault="00D66925" w:rsidP="00CA5E92">
      <w:pPr>
        <w:spacing w:line="520" w:lineRule="exact"/>
        <w:jc w:val="both"/>
        <w:rPr>
          <w:b/>
          <w:lang w:val="es-AR"/>
        </w:rPr>
      </w:pPr>
      <w:r w:rsidRPr="003F5893">
        <w:rPr>
          <w:b/>
          <w:lang w:val="es-AR"/>
        </w:rPr>
        <w:t>EXPTE. 4427/09.</w:t>
      </w:r>
    </w:p>
    <w:p w:rsidR="00D66925" w:rsidRPr="003F5893" w:rsidRDefault="00D66925" w:rsidP="00CA5E92">
      <w:pPr>
        <w:spacing w:line="520" w:lineRule="exact"/>
        <w:jc w:val="both"/>
        <w:rPr>
          <w:b/>
          <w:lang w:val="es-AR"/>
        </w:rPr>
      </w:pPr>
    </w:p>
    <w:p w:rsidR="00D66925" w:rsidRPr="003F5893" w:rsidRDefault="00D66925" w:rsidP="00CA5E92">
      <w:pPr>
        <w:spacing w:line="520" w:lineRule="exact"/>
        <w:ind w:firstLine="720"/>
        <w:jc w:val="both"/>
        <w:rPr>
          <w:lang w:val="es-AR"/>
        </w:rPr>
      </w:pPr>
      <w:r w:rsidRPr="003F5893">
        <w:rPr>
          <w:lang w:val="es-AR"/>
        </w:rPr>
        <w:t>Marcela Robra Prieto, argentina, DNI 25923167, médica obstetra demandada, con domicilio en calle Muñecas nº 772 de la ciudad de San Miguel de Tucumán, ratificando el domicilio procesal constituido en 20341867143, y de las demás condiciones personales de autos, ante esta Excma. Cámara me presento y respetuosamente digo:</w:t>
      </w:r>
    </w:p>
    <w:p w:rsidR="00D66925" w:rsidRPr="003F5893" w:rsidRDefault="00D66925" w:rsidP="00CA5E92">
      <w:pPr>
        <w:spacing w:line="520" w:lineRule="exact"/>
        <w:jc w:val="both"/>
        <w:rPr>
          <w:b/>
          <w:lang w:val="es-AR"/>
        </w:rPr>
      </w:pPr>
    </w:p>
    <w:p w:rsidR="00D66925" w:rsidRPr="003F5893" w:rsidRDefault="00D66925" w:rsidP="00CA5E92">
      <w:pPr>
        <w:pStyle w:val="Prrafodelista"/>
        <w:numPr>
          <w:ilvl w:val="0"/>
          <w:numId w:val="2"/>
        </w:numPr>
        <w:spacing w:line="520" w:lineRule="exact"/>
        <w:jc w:val="both"/>
        <w:rPr>
          <w:b/>
          <w:lang w:val="es-AR"/>
        </w:rPr>
      </w:pPr>
      <w:r w:rsidRPr="003F5893">
        <w:rPr>
          <w:b/>
          <w:lang w:val="es-AR"/>
        </w:rPr>
        <w:t>OBJETO.</w:t>
      </w:r>
    </w:p>
    <w:p w:rsidR="00D66925" w:rsidRPr="003F5893" w:rsidRDefault="00D66925" w:rsidP="00CA5E92">
      <w:pPr>
        <w:spacing w:line="520" w:lineRule="exact"/>
        <w:jc w:val="both"/>
        <w:rPr>
          <w:b/>
          <w:lang w:val="es-AR"/>
        </w:rPr>
      </w:pPr>
    </w:p>
    <w:p w:rsidR="00D66925" w:rsidRPr="003F5893" w:rsidRDefault="00D66925" w:rsidP="00CA5E92">
      <w:pPr>
        <w:spacing w:line="520" w:lineRule="exact"/>
        <w:ind w:firstLine="360"/>
        <w:jc w:val="both"/>
        <w:rPr>
          <w:rFonts w:cs="Arial"/>
          <w:lang w:eastAsia="es-AR"/>
        </w:rPr>
      </w:pPr>
      <w:r w:rsidRPr="003F5893">
        <w:rPr>
          <w:lang w:val="es-AR"/>
        </w:rPr>
        <w:t xml:space="preserve">Que vengo en tiempo y forma a interponer recurso de casación a tenor de lo dispuesto en el art. 748 del CPCCT, en contra de la sentencia definitiva de fecha 14/10/2020 dictada por </w:t>
      </w:r>
      <w:smartTag w:uri="urn:schemas-microsoft-com:office:smarttags" w:element="PersonName">
        <w:smartTagPr>
          <w:attr w:name="ProductID" w:val="la Excma. Sala"/>
        </w:smartTagPr>
        <w:r w:rsidRPr="003F5893">
          <w:rPr>
            <w:lang w:val="es-AR"/>
          </w:rPr>
          <w:t>la Excma</w:t>
        </w:r>
        <w:r w:rsidRPr="003F5893">
          <w:rPr>
            <w:rFonts w:cs="Arial"/>
            <w:lang w:eastAsia="es-AR"/>
          </w:rPr>
          <w:t>. Sala</w:t>
        </w:r>
      </w:smartTag>
      <w:r w:rsidRPr="003F5893">
        <w:rPr>
          <w:rFonts w:cs="Arial"/>
          <w:lang w:eastAsia="es-AR"/>
        </w:rPr>
        <w:t xml:space="preserve"> I de la Cámara Civil en Documentos y Locaciones y correspondientes los presentes autos. </w:t>
      </w:r>
    </w:p>
    <w:p w:rsidR="00D66925" w:rsidRPr="003F5893" w:rsidRDefault="00D66925" w:rsidP="00CA5E92">
      <w:pPr>
        <w:spacing w:line="520" w:lineRule="exact"/>
        <w:ind w:firstLine="360"/>
        <w:jc w:val="both"/>
        <w:rPr>
          <w:rFonts w:cs="Arial"/>
          <w:lang w:eastAsia="es-AR"/>
        </w:rPr>
      </w:pPr>
    </w:p>
    <w:p w:rsidR="00D66925" w:rsidRPr="003F5893" w:rsidRDefault="00D66925" w:rsidP="00CA5E92">
      <w:pPr>
        <w:spacing w:line="520" w:lineRule="exact"/>
        <w:ind w:firstLine="357"/>
        <w:jc w:val="both"/>
        <w:rPr>
          <w:rFonts w:cs="Arial"/>
          <w:lang w:eastAsia="es-AR"/>
        </w:rPr>
      </w:pPr>
      <w:r w:rsidRPr="003F5893">
        <w:rPr>
          <w:rFonts w:cs="Arial"/>
          <w:lang w:eastAsia="es-AR"/>
        </w:rPr>
        <w:lastRenderedPageBreak/>
        <w:t xml:space="preserve">La sentencia casada dispone: “I°) NO HACER LUGAR  al recurso de apelación deducido por  la demandada Marcela Robra Prieto  contra la sentencia de fecha  30 / 12 / 2015 que rola a fs. 942 / 950 de estos autos, con las costas de este recurso a su exclusivo cargo. II°) NO HACER LUGAR  al recurso de apelación deducido por  la citada en garantía FEDERACION PATRONAL S.A.   contra la sentencia de fecha  30 / 12 / 2015 que rola a fs. 942 / 950 de estos autos, con costas de este recurso a su exclusivo cargo.  III° ) RESERVAR  pronunciamiento sobre honorarios.”  </w:t>
      </w:r>
    </w:p>
    <w:p w:rsidR="00D66925" w:rsidRPr="003F5893" w:rsidRDefault="00D66925" w:rsidP="00CA5E92">
      <w:pPr>
        <w:spacing w:line="520" w:lineRule="exact"/>
        <w:ind w:firstLine="360"/>
        <w:jc w:val="both"/>
        <w:rPr>
          <w:rFonts w:cs="Arial"/>
          <w:lang w:eastAsia="es-AR"/>
        </w:rPr>
      </w:pPr>
    </w:p>
    <w:p w:rsidR="00D66925" w:rsidRPr="003F5893" w:rsidRDefault="00D66925" w:rsidP="00CA5E92">
      <w:pPr>
        <w:spacing w:line="520" w:lineRule="exact"/>
        <w:ind w:firstLine="360"/>
        <w:jc w:val="both"/>
        <w:rPr>
          <w:rStyle w:val="EstiloArial"/>
          <w:rFonts w:ascii="Georgia" w:hAnsi="Georgia" w:cs="Arial"/>
        </w:rPr>
      </w:pPr>
      <w:r w:rsidRPr="003F5893">
        <w:rPr>
          <w:rFonts w:cs="Arial"/>
          <w:lang w:eastAsia="es-AR"/>
        </w:rPr>
        <w:t>La resolución en cuestión, se funda en sus considerando contrarios a derecho, por lo que d</w:t>
      </w:r>
      <w:r w:rsidRPr="003F5893">
        <w:rPr>
          <w:rStyle w:val="EstiloArial"/>
          <w:rFonts w:ascii="Georgia" w:hAnsi="Georgia" w:cs="Arial"/>
        </w:rPr>
        <w:t xml:space="preserve">e conformidad a lo normado, se solicita al Excmo. Tribunal que se habilite la interposición del RECURSO DE CASACION, procediendo a elevar estos actuados a </w:t>
      </w:r>
      <w:smartTag w:uri="urn:schemas-microsoft-com:office:smarttags" w:element="PersonName">
        <w:smartTagPr>
          <w:attr w:name="ProductID" w:val="la Excma. Corte"/>
        </w:smartTagPr>
        <w:r w:rsidRPr="003F5893">
          <w:rPr>
            <w:rStyle w:val="EstiloArial"/>
            <w:rFonts w:ascii="Georgia" w:hAnsi="Georgia" w:cs="Arial"/>
          </w:rPr>
          <w:t>la Excma. Corte</w:t>
        </w:r>
      </w:smartTag>
      <w:r w:rsidRPr="003F5893">
        <w:rPr>
          <w:rStyle w:val="EstiloArial"/>
          <w:rFonts w:ascii="Georgia" w:hAnsi="Georgia" w:cs="Arial"/>
        </w:rPr>
        <w:t xml:space="preserve"> Suprema de Justicia, para su conocimiento, tratamiento y Resolución.</w:t>
      </w:r>
    </w:p>
    <w:p w:rsidR="00D66925" w:rsidRPr="003F5893" w:rsidRDefault="00D66925" w:rsidP="00CA5E92">
      <w:pPr>
        <w:autoSpaceDE w:val="0"/>
        <w:autoSpaceDN w:val="0"/>
        <w:adjustRightInd w:val="0"/>
        <w:spacing w:line="520" w:lineRule="exact"/>
        <w:ind w:left="-284" w:firstLine="284"/>
        <w:jc w:val="both"/>
        <w:rPr>
          <w:rStyle w:val="EstiloArial"/>
          <w:rFonts w:ascii="Georgia" w:hAnsi="Georgia" w:cs="Arial"/>
        </w:rPr>
      </w:pPr>
    </w:p>
    <w:p w:rsidR="00D66925" w:rsidRPr="003F5893" w:rsidRDefault="00D66925" w:rsidP="00CA5E92">
      <w:pPr>
        <w:autoSpaceDE w:val="0"/>
        <w:autoSpaceDN w:val="0"/>
        <w:adjustRightInd w:val="0"/>
        <w:spacing w:line="520" w:lineRule="exact"/>
        <w:ind w:left="-284" w:firstLine="644"/>
        <w:jc w:val="both"/>
        <w:rPr>
          <w:rFonts w:cs="Arial"/>
        </w:rPr>
      </w:pPr>
      <w:r w:rsidRPr="003F5893">
        <w:rPr>
          <w:rStyle w:val="EstiloArial"/>
          <w:rFonts w:ascii="Georgia" w:hAnsi="Georgia" w:cs="Arial"/>
        </w:rPr>
        <w:t xml:space="preserve">Pido que </w:t>
      </w:r>
      <w:smartTag w:uri="urn:schemas-microsoft-com:office:smarttags" w:element="PersonName">
        <w:smartTagPr>
          <w:attr w:name="ProductID" w:val="la Excma. Corte"/>
        </w:smartTagPr>
        <w:r w:rsidRPr="003F5893">
          <w:rPr>
            <w:rStyle w:val="EstiloArial"/>
            <w:rFonts w:ascii="Georgia" w:hAnsi="Georgia" w:cs="Arial"/>
          </w:rPr>
          <w:t>la Excma. Corte</w:t>
        </w:r>
      </w:smartTag>
      <w:r w:rsidRPr="003F5893">
        <w:rPr>
          <w:rStyle w:val="EstiloArial"/>
          <w:rFonts w:ascii="Georgia" w:hAnsi="Georgia" w:cs="Arial"/>
        </w:rPr>
        <w:t xml:space="preserve"> Suprema de Justicia, case </w:t>
      </w:r>
      <w:smartTag w:uri="urn:schemas-microsoft-com:office:smarttags" w:element="PersonName">
        <w:smartTagPr>
          <w:attr w:name="ProductID" w:val="la Resolución"/>
        </w:smartTagPr>
        <w:r w:rsidRPr="003F5893">
          <w:rPr>
            <w:rStyle w:val="EstiloArial"/>
            <w:rFonts w:ascii="Georgia" w:hAnsi="Georgia" w:cs="Arial"/>
          </w:rPr>
          <w:t>la Resolución</w:t>
        </w:r>
      </w:smartTag>
      <w:r w:rsidRPr="003F5893">
        <w:rPr>
          <w:rStyle w:val="EstiloArial"/>
          <w:rFonts w:ascii="Georgia" w:hAnsi="Georgia" w:cs="Arial"/>
        </w:rPr>
        <w:t xml:space="preserve"> atacada y declare su nulidad o dicte fallo sustitutivo, ordenando no hacer lugar a la acción interpuesta por la parte actora, rechazando los rubros indemnizatorios reclamados, o en su caso rechace los rubros improcedentes y comprometa la responsabilidad civil del Sanatorio Modelo S.A</w:t>
      </w:r>
      <w:r w:rsidRPr="003F5893">
        <w:rPr>
          <w:rFonts w:cs="Arial"/>
        </w:rPr>
        <w:t xml:space="preserve">. </w:t>
      </w:r>
      <w:r w:rsidRPr="003F5893">
        <w:rPr>
          <w:rFonts w:cs="Arial"/>
          <w:lang w:eastAsia="es-AR"/>
        </w:rPr>
        <w:t>Todo ello, por los argumentos que a continuación expondré.</w:t>
      </w:r>
    </w:p>
    <w:p w:rsidR="00D66925" w:rsidRPr="003F5893" w:rsidRDefault="00D66925" w:rsidP="00CA5E92">
      <w:pPr>
        <w:spacing w:after="100" w:afterAutospacing="1" w:line="520" w:lineRule="exact"/>
        <w:jc w:val="both"/>
        <w:rPr>
          <w:rFonts w:cs="Arial"/>
          <w:b/>
          <w:lang w:eastAsia="es-AR"/>
        </w:rPr>
      </w:pPr>
    </w:p>
    <w:p w:rsidR="00D66925" w:rsidRPr="003F5893" w:rsidRDefault="00D66925" w:rsidP="00CA5E92">
      <w:pPr>
        <w:autoSpaceDE w:val="0"/>
        <w:autoSpaceDN w:val="0"/>
        <w:adjustRightInd w:val="0"/>
        <w:spacing w:line="520" w:lineRule="exact"/>
        <w:ind w:hanging="284"/>
        <w:jc w:val="both"/>
        <w:rPr>
          <w:rStyle w:val="EstiloArial"/>
          <w:rFonts w:ascii="Georgia" w:hAnsi="Georgia" w:cs="Arial"/>
        </w:rPr>
      </w:pPr>
      <w:r w:rsidRPr="003F5893">
        <w:rPr>
          <w:rStyle w:val="EstiloArial"/>
          <w:rFonts w:ascii="Georgia" w:hAnsi="Georgia" w:cs="Arial"/>
          <w:b/>
        </w:rPr>
        <w:lastRenderedPageBreak/>
        <w:t>2) ADMISIBILIDAD DEL RECURSO.</w:t>
      </w:r>
    </w:p>
    <w:p w:rsidR="00D66925" w:rsidRPr="003F5893" w:rsidRDefault="00D66925" w:rsidP="00CA5E92">
      <w:pPr>
        <w:autoSpaceDE w:val="0"/>
        <w:autoSpaceDN w:val="0"/>
        <w:adjustRightInd w:val="0"/>
        <w:spacing w:line="520" w:lineRule="exact"/>
        <w:ind w:left="-284" w:firstLine="284"/>
        <w:jc w:val="both"/>
        <w:rPr>
          <w:rStyle w:val="EstiloArial"/>
          <w:rFonts w:ascii="Georgia" w:hAnsi="Georgia" w:cs="Arial"/>
        </w:rPr>
      </w:pPr>
    </w:p>
    <w:p w:rsidR="00D66925" w:rsidRPr="003F5893" w:rsidRDefault="00D66925" w:rsidP="00CA5E92">
      <w:pPr>
        <w:autoSpaceDE w:val="0"/>
        <w:autoSpaceDN w:val="0"/>
        <w:adjustRightInd w:val="0"/>
        <w:spacing w:line="520" w:lineRule="exact"/>
        <w:ind w:left="-284" w:firstLine="284"/>
        <w:jc w:val="both"/>
        <w:rPr>
          <w:rStyle w:val="EstiloArial"/>
          <w:rFonts w:ascii="Georgia" w:hAnsi="Georgia" w:cs="Arial"/>
        </w:rPr>
      </w:pPr>
      <w:r w:rsidRPr="003F5893">
        <w:rPr>
          <w:rStyle w:val="EstiloArial"/>
          <w:rFonts w:ascii="Georgia" w:hAnsi="Georgia" w:cs="Arial"/>
        </w:rPr>
        <w:t xml:space="preserve">A los fines del juicio de Admisibilidad que deberá efectuar el Excmo. Tribunal, corresponde realizar el análisis sobre la concurrencia que determina </w:t>
      </w:r>
      <w:smartTag w:uri="urn:schemas-microsoft-com:office:smarttags" w:element="PersonName">
        <w:smartTagPr>
          <w:attr w:name="ProductID" w:val="la Ley"/>
        </w:smartTagPr>
        <w:r w:rsidRPr="003F5893">
          <w:rPr>
            <w:rStyle w:val="EstiloArial"/>
            <w:rFonts w:ascii="Georgia" w:hAnsi="Georgia" w:cs="Arial"/>
          </w:rPr>
          <w:t>la Ley</w:t>
        </w:r>
      </w:smartTag>
      <w:r w:rsidRPr="003F5893">
        <w:rPr>
          <w:rStyle w:val="EstiloArial"/>
          <w:rFonts w:ascii="Georgia" w:hAnsi="Georgia" w:cs="Arial"/>
        </w:rPr>
        <w:t xml:space="preserve"> procesal a estos efectos:</w:t>
      </w:r>
    </w:p>
    <w:p w:rsidR="00D66925" w:rsidRPr="003F5893" w:rsidRDefault="00D66925" w:rsidP="00CA5E92">
      <w:pPr>
        <w:autoSpaceDE w:val="0"/>
        <w:autoSpaceDN w:val="0"/>
        <w:adjustRightInd w:val="0"/>
        <w:spacing w:line="520" w:lineRule="exact"/>
        <w:ind w:hanging="284"/>
        <w:jc w:val="both"/>
        <w:rPr>
          <w:rStyle w:val="EstiloArial"/>
          <w:rFonts w:ascii="Georgia" w:hAnsi="Georgia" w:cs="Arial"/>
        </w:rPr>
      </w:pPr>
    </w:p>
    <w:p w:rsidR="00D66925" w:rsidRPr="003F5893" w:rsidRDefault="00D66925" w:rsidP="00CA5E92">
      <w:pPr>
        <w:autoSpaceDE w:val="0"/>
        <w:autoSpaceDN w:val="0"/>
        <w:adjustRightInd w:val="0"/>
        <w:spacing w:line="520" w:lineRule="exact"/>
        <w:ind w:left="-284" w:firstLine="284"/>
        <w:jc w:val="both"/>
        <w:rPr>
          <w:rStyle w:val="EstiloArial"/>
          <w:rFonts w:ascii="Georgia" w:hAnsi="Georgia" w:cs="Arial"/>
        </w:rPr>
      </w:pPr>
      <w:r w:rsidRPr="003F5893">
        <w:rPr>
          <w:rStyle w:val="EstiloArial"/>
          <w:rFonts w:ascii="Georgia" w:hAnsi="Georgia" w:cs="Arial"/>
        </w:rPr>
        <w:t>Previo a expresar los agravios que motivan este recurso, cumplo con los requisitos legales para sostener la admisibilidad del mismo, conforme art. 748  del CPCT sgtes. y concordantes.</w:t>
      </w:r>
    </w:p>
    <w:p w:rsidR="00D66925" w:rsidRPr="003F5893" w:rsidRDefault="00D66925" w:rsidP="00CA5E92">
      <w:pPr>
        <w:autoSpaceDE w:val="0"/>
        <w:autoSpaceDN w:val="0"/>
        <w:adjustRightInd w:val="0"/>
        <w:spacing w:line="520" w:lineRule="exact"/>
        <w:jc w:val="both"/>
        <w:rPr>
          <w:rStyle w:val="EstiloArial"/>
          <w:rFonts w:ascii="Georgia" w:hAnsi="Georgia" w:cs="Arial"/>
        </w:rPr>
      </w:pPr>
    </w:p>
    <w:p w:rsidR="00D66925" w:rsidRPr="003F5893" w:rsidRDefault="00D66925" w:rsidP="00CA5E92">
      <w:pPr>
        <w:numPr>
          <w:ilvl w:val="0"/>
          <w:numId w:val="14"/>
        </w:numPr>
        <w:autoSpaceDE w:val="0"/>
        <w:autoSpaceDN w:val="0"/>
        <w:adjustRightInd w:val="0"/>
        <w:spacing w:line="520" w:lineRule="exact"/>
        <w:jc w:val="both"/>
        <w:rPr>
          <w:rStyle w:val="EstiloArial"/>
          <w:rFonts w:ascii="Georgia" w:hAnsi="Georgia" w:cs="Arial"/>
        </w:rPr>
      </w:pPr>
      <w:r w:rsidRPr="003F5893">
        <w:rPr>
          <w:rStyle w:val="EstiloArial"/>
          <w:rFonts w:ascii="Georgia" w:hAnsi="Georgia" w:cs="Arial"/>
        </w:rPr>
        <w:t xml:space="preserve">El Recurso de Casación interpuesto, se deduce en tiempo y forma, por ante el Tribunal que dictó </w:t>
      </w:r>
      <w:smartTag w:uri="urn:schemas-microsoft-com:office:smarttags" w:element="PersonName">
        <w:smartTagPr>
          <w:attr w:name="ProductID" w:val="la Sentencia"/>
        </w:smartTagPr>
        <w:r w:rsidRPr="003F5893">
          <w:rPr>
            <w:rStyle w:val="EstiloArial"/>
            <w:rFonts w:ascii="Georgia" w:hAnsi="Georgia" w:cs="Arial"/>
          </w:rPr>
          <w:t>la Sentencia</w:t>
        </w:r>
      </w:smartTag>
      <w:r w:rsidRPr="003F5893">
        <w:rPr>
          <w:rStyle w:val="EstiloArial"/>
          <w:rFonts w:ascii="Georgia" w:hAnsi="Georgia" w:cs="Arial"/>
        </w:rPr>
        <w:t xml:space="preserve"> atacada, en el plazo establecido en el art. 751 del CPCT.</w:t>
      </w:r>
    </w:p>
    <w:p w:rsidR="00D66925" w:rsidRPr="003F5893" w:rsidRDefault="00D66925" w:rsidP="00CA5E92">
      <w:pPr>
        <w:numPr>
          <w:ilvl w:val="0"/>
          <w:numId w:val="14"/>
        </w:numPr>
        <w:autoSpaceDE w:val="0"/>
        <w:autoSpaceDN w:val="0"/>
        <w:adjustRightInd w:val="0"/>
        <w:spacing w:line="520" w:lineRule="exact"/>
        <w:jc w:val="both"/>
        <w:rPr>
          <w:rStyle w:val="EstiloArial"/>
          <w:rFonts w:ascii="Georgia" w:hAnsi="Georgia" w:cs="Arial"/>
        </w:rPr>
      </w:pPr>
      <w:r w:rsidRPr="003F5893">
        <w:rPr>
          <w:rStyle w:val="EstiloArial"/>
          <w:rFonts w:ascii="Georgia" w:hAnsi="Georgia" w:cs="Arial"/>
        </w:rPr>
        <w:t>Se impugna por la vía del Recurso de Casación, la  sentencia definitiva dictada por la Sala I de la Excma. Cámara Civil en Documentos  Locaciones, que hace lugar a un reclamo por daños  perjuicios en contra de la suscripta.</w:t>
      </w:r>
    </w:p>
    <w:p w:rsidR="00D66925" w:rsidRPr="003F5893" w:rsidRDefault="00D66925" w:rsidP="00CA5E92">
      <w:pPr>
        <w:numPr>
          <w:ilvl w:val="0"/>
          <w:numId w:val="14"/>
        </w:numPr>
        <w:autoSpaceDE w:val="0"/>
        <w:autoSpaceDN w:val="0"/>
        <w:adjustRightInd w:val="0"/>
        <w:spacing w:line="520" w:lineRule="exact"/>
        <w:jc w:val="both"/>
        <w:rPr>
          <w:rStyle w:val="EstiloArial"/>
          <w:rFonts w:ascii="Georgia" w:hAnsi="Georgia" w:cs="Arial"/>
        </w:rPr>
      </w:pPr>
      <w:r w:rsidRPr="003F5893">
        <w:rPr>
          <w:rStyle w:val="EstiloArial"/>
          <w:rFonts w:ascii="Georgia" w:hAnsi="Georgia" w:cs="Arial"/>
        </w:rPr>
        <w:t>En la sentencia recurrida se procedió a una errónea aplicación de la jurisprudencia imperante, doctrina especializada y derecho aplicable, además de haber incurrido en arbitrariedad fáctica.</w:t>
      </w:r>
    </w:p>
    <w:p w:rsidR="00D66925" w:rsidRPr="003F5893" w:rsidRDefault="00D66925" w:rsidP="00CA5E92">
      <w:pPr>
        <w:numPr>
          <w:ilvl w:val="0"/>
          <w:numId w:val="14"/>
        </w:numPr>
        <w:autoSpaceDE w:val="0"/>
        <w:autoSpaceDN w:val="0"/>
        <w:adjustRightInd w:val="0"/>
        <w:spacing w:line="520" w:lineRule="exact"/>
        <w:jc w:val="both"/>
        <w:rPr>
          <w:rStyle w:val="EstiloArial"/>
          <w:rFonts w:ascii="Georgia" w:hAnsi="Georgia" w:cs="Arial"/>
        </w:rPr>
      </w:pPr>
      <w:r w:rsidRPr="003F5893">
        <w:rPr>
          <w:rStyle w:val="EstiloArial"/>
          <w:rFonts w:ascii="Georgia" w:hAnsi="Georgia" w:cs="Arial"/>
        </w:rPr>
        <w:t>Se deja constancia que se realizó el depósito de ley exigido, acompañando comprobante de depósito.</w:t>
      </w:r>
    </w:p>
    <w:p w:rsidR="00D66925" w:rsidRPr="003F5893" w:rsidRDefault="00D66925" w:rsidP="00CA5E92">
      <w:pPr>
        <w:numPr>
          <w:ilvl w:val="0"/>
          <w:numId w:val="14"/>
        </w:numPr>
        <w:autoSpaceDE w:val="0"/>
        <w:autoSpaceDN w:val="0"/>
        <w:adjustRightInd w:val="0"/>
        <w:spacing w:line="520" w:lineRule="exact"/>
        <w:jc w:val="both"/>
        <w:rPr>
          <w:rStyle w:val="EstiloArial"/>
          <w:rFonts w:ascii="Georgia" w:hAnsi="Georgia" w:cs="Arial"/>
        </w:rPr>
      </w:pPr>
      <w:r w:rsidRPr="003F5893">
        <w:rPr>
          <w:rStyle w:val="EstiloArial"/>
          <w:rFonts w:ascii="Georgia" w:hAnsi="Georgia" w:cs="Arial"/>
        </w:rPr>
        <w:t xml:space="preserve">Se cumple con los recaudos exigidos de forma exigidos por </w:t>
      </w:r>
      <w:smartTag w:uri="urn:schemas-microsoft-com:office:smarttags" w:element="PersonName">
        <w:smartTagPr>
          <w:attr w:name="ProductID" w:val="la Excma. Corte"/>
        </w:smartTagPr>
        <w:r w:rsidRPr="003F5893">
          <w:rPr>
            <w:rStyle w:val="EstiloArial"/>
            <w:rFonts w:ascii="Georgia" w:hAnsi="Georgia" w:cs="Arial"/>
          </w:rPr>
          <w:t>la Excma. Corte</w:t>
        </w:r>
      </w:smartTag>
      <w:r w:rsidRPr="003F5893">
        <w:rPr>
          <w:rStyle w:val="EstiloArial"/>
          <w:rFonts w:ascii="Georgia" w:hAnsi="Georgia" w:cs="Arial"/>
        </w:rPr>
        <w:t xml:space="preserve"> Suprema de Justicia de Tucumán.</w:t>
      </w:r>
    </w:p>
    <w:p w:rsidR="00D66925" w:rsidRPr="003F5893" w:rsidRDefault="00D66925" w:rsidP="00CA5E92">
      <w:pPr>
        <w:autoSpaceDE w:val="0"/>
        <w:autoSpaceDN w:val="0"/>
        <w:adjustRightInd w:val="0"/>
        <w:spacing w:line="520" w:lineRule="exact"/>
        <w:jc w:val="both"/>
        <w:rPr>
          <w:rStyle w:val="EstiloArial"/>
          <w:rFonts w:ascii="Georgia" w:hAnsi="Georgia" w:cs="Arial"/>
        </w:rPr>
      </w:pPr>
    </w:p>
    <w:p w:rsidR="00D66925" w:rsidRPr="003F5893" w:rsidRDefault="00D66925" w:rsidP="00CA5E92">
      <w:pPr>
        <w:autoSpaceDE w:val="0"/>
        <w:autoSpaceDN w:val="0"/>
        <w:adjustRightInd w:val="0"/>
        <w:spacing w:line="520" w:lineRule="exact"/>
        <w:jc w:val="both"/>
        <w:rPr>
          <w:rStyle w:val="EstiloArial"/>
          <w:rFonts w:ascii="Georgia" w:hAnsi="Georgia" w:cs="Arial"/>
        </w:rPr>
      </w:pPr>
      <w:r w:rsidRPr="003F5893">
        <w:rPr>
          <w:rStyle w:val="EstiloArial"/>
          <w:rFonts w:ascii="Georgia" w:hAnsi="Georgia" w:cs="Arial"/>
        </w:rPr>
        <w:tab/>
      </w:r>
      <w:r w:rsidRPr="003F5893">
        <w:rPr>
          <w:rStyle w:val="EstiloArial"/>
          <w:rFonts w:ascii="Georgia" w:hAnsi="Georgia" w:cs="Arial"/>
        </w:rPr>
        <w:tab/>
      </w:r>
      <w:r w:rsidRPr="003F5893">
        <w:rPr>
          <w:rStyle w:val="EstiloArial"/>
          <w:rFonts w:ascii="Georgia" w:hAnsi="Georgia" w:cs="Arial"/>
        </w:rPr>
        <w:tab/>
        <w:t xml:space="preserve">Cumplidos y verificados los requisitos de Admisibilidad, el Excmo. Tribunal, debe conceder el recurso interpuesto, remitiendo los autos a </w:t>
      </w:r>
      <w:smartTag w:uri="urn:schemas-microsoft-com:office:smarttags" w:element="PersonName">
        <w:smartTagPr>
          <w:attr w:name="ProductID" w:val="la Excma. Corte"/>
        </w:smartTagPr>
        <w:r w:rsidRPr="003F5893">
          <w:rPr>
            <w:rStyle w:val="EstiloArial"/>
            <w:rFonts w:ascii="Georgia" w:hAnsi="Georgia" w:cs="Arial"/>
          </w:rPr>
          <w:t>la Excma. Corte</w:t>
        </w:r>
      </w:smartTag>
      <w:r w:rsidRPr="003F5893">
        <w:rPr>
          <w:rStyle w:val="EstiloArial"/>
          <w:rFonts w:ascii="Georgia" w:hAnsi="Georgia" w:cs="Arial"/>
        </w:rPr>
        <w:t xml:space="preserve"> Suprema de Justicia de Tucumán, para su tratamiento, conocimiento y resolución.</w:t>
      </w:r>
    </w:p>
    <w:p w:rsidR="00D66925" w:rsidRPr="003F5893" w:rsidRDefault="00D66925" w:rsidP="00CA5E92">
      <w:pPr>
        <w:spacing w:after="100" w:afterAutospacing="1" w:line="520" w:lineRule="exact"/>
        <w:ind w:firstLine="720"/>
        <w:jc w:val="both"/>
        <w:rPr>
          <w:rFonts w:cs="Arial"/>
          <w:lang w:eastAsia="es-AR"/>
        </w:rPr>
      </w:pPr>
    </w:p>
    <w:p w:rsidR="00D66925" w:rsidRPr="003F5893" w:rsidRDefault="00D66925" w:rsidP="00CA5E92">
      <w:pPr>
        <w:spacing w:after="100" w:afterAutospacing="1" w:line="520" w:lineRule="exact"/>
        <w:ind w:firstLine="720"/>
        <w:jc w:val="both"/>
        <w:rPr>
          <w:rFonts w:cs="Arial"/>
          <w:b/>
          <w:lang w:eastAsia="es-AR"/>
        </w:rPr>
      </w:pPr>
      <w:r w:rsidRPr="003F5893">
        <w:rPr>
          <w:rFonts w:cs="Arial"/>
          <w:b/>
          <w:lang w:eastAsia="es-AR"/>
        </w:rPr>
        <w:t>3)</w:t>
      </w:r>
      <w:r w:rsidRPr="003F5893">
        <w:rPr>
          <w:rFonts w:cs="Arial"/>
          <w:lang w:eastAsia="es-AR"/>
        </w:rPr>
        <w:t xml:space="preserve"> </w:t>
      </w:r>
      <w:r w:rsidRPr="003F5893">
        <w:rPr>
          <w:rFonts w:cs="Arial"/>
          <w:b/>
          <w:lang w:eastAsia="es-AR"/>
        </w:rPr>
        <w:t>ANTECEDENTES.</w:t>
      </w:r>
    </w:p>
    <w:p w:rsidR="00D66925" w:rsidRPr="003F5893" w:rsidRDefault="00D66925" w:rsidP="00CA5E92">
      <w:pPr>
        <w:spacing w:after="100" w:afterAutospacing="1" w:line="520" w:lineRule="exact"/>
        <w:jc w:val="both"/>
        <w:rPr>
          <w:rFonts w:cs="Arial"/>
          <w:lang w:eastAsia="es-AR"/>
        </w:rPr>
      </w:pP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En fecha 12/06/09, los Sres. Julieta Romina Cuezzo y Marcos Ceferino Marcuzzi interponen demanda por derecho propio y en representación de su hija por daños y perjuicios en contra de la suscripta, Marcela Robra Prieto. </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 Invocan como fundamento del reclamo una supuesta mala praxis médica por parte de la obstetra accionada, al momento de llevarse adelante el parto de su hija en el mes de Junio de 2007 en el Sanatorio Modelo S.A.</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En dicha oportunidad, la menor nació con una afección llamada Distocia de Hombros. Dicha afección consiste en una desproporción entre el feto y la pelvis que impide la s</w:t>
      </w:r>
      <w:r w:rsidRPr="003F5893">
        <w:rPr>
          <w:rFonts w:cs="Arial"/>
          <w:shd w:val="clear" w:color="auto" w:fill="FFFFFF"/>
        </w:rPr>
        <w:t>alida espontánea de los </w:t>
      </w:r>
      <w:r w:rsidRPr="003F5893">
        <w:rPr>
          <w:rFonts w:cs="Arial"/>
          <w:bCs/>
          <w:shd w:val="clear" w:color="auto" w:fill="FFFFFF"/>
        </w:rPr>
        <w:t>hombros</w:t>
      </w:r>
      <w:r w:rsidRPr="003F5893">
        <w:rPr>
          <w:rFonts w:cs="Arial"/>
          <w:shd w:val="clear" w:color="auto" w:fill="FFFFFF"/>
        </w:rPr>
        <w:t xml:space="preserve"> del feto al momento del alumbramiento. Requiere de maniobras obstétricas adicionales para producir la </w:t>
      </w:r>
      <w:r w:rsidRPr="003F5893">
        <w:rPr>
          <w:rFonts w:cs="Arial"/>
          <w:shd w:val="clear" w:color="auto" w:fill="FFFFFF"/>
        </w:rPr>
        <w:lastRenderedPageBreak/>
        <w:t>expulsión fetal tras la salida de la cabeza</w:t>
      </w:r>
      <w:r w:rsidRPr="003F5893">
        <w:rPr>
          <w:rFonts w:cs="Arial"/>
          <w:lang w:eastAsia="es-AR"/>
        </w:rPr>
        <w:t xml:space="preserve"> y evitar un daño mayor, como la muerte del menor.</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Dicha afección se tradujo en un daño a </w:t>
      </w:r>
      <w:smartTag w:uri="urn:schemas-microsoft-com:office:smarttags" w:element="PersonName">
        <w:smartTagPr>
          <w:attr w:name="ProductID" w:val="la Srta. Agostina"/>
        </w:smartTagPr>
        <w:r w:rsidRPr="003F5893">
          <w:rPr>
            <w:rFonts w:cs="Arial"/>
            <w:lang w:eastAsia="es-AR"/>
          </w:rPr>
          <w:t>la Srta. Agostina</w:t>
        </w:r>
      </w:smartTag>
      <w:r w:rsidRPr="003F5893">
        <w:rPr>
          <w:rFonts w:cs="Arial"/>
          <w:lang w:eastAsia="es-AR"/>
        </w:rPr>
        <w:t xml:space="preserve"> Marcuzzi Cuezzo, en tanto implicó una lesión en el  plexo braquial izquierdo de la menor.</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Manifiestan los actores que </w:t>
      </w:r>
      <w:smartTag w:uri="urn:schemas-microsoft-com:office:smarttags" w:element="PersonName">
        <w:smartTagPr>
          <w:attr w:name="ProductID" w:val="la Sra. Robra"/>
        </w:smartTagPr>
        <w:r w:rsidRPr="003F5893">
          <w:rPr>
            <w:rFonts w:cs="Arial"/>
            <w:lang w:eastAsia="es-AR"/>
          </w:rPr>
          <w:t>la Sra. Robra</w:t>
        </w:r>
      </w:smartTag>
      <w:r w:rsidRPr="003F5893">
        <w:rPr>
          <w:rFonts w:cs="Arial"/>
          <w:lang w:eastAsia="es-AR"/>
        </w:rPr>
        <w:t xml:space="preserve"> Prieto debía haber previsto, durante el seguimiento y control previo al parto, la posibilidad de la distocia de hombros y así, debió haber evitado el daño.</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 Por lo tanto, debía haber indicado la realización de una cesárea y no de parto natural, como el que llevó adelante la accionada.</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En virtud de ello, entendiendo que la obstetra incurrió en mala praxis, interponen la acción por daños y perjuicios mencionada.</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Corrido traslado de demanda, la suscripta responde en fecha 23/11/2010 la misma. Niega los hechos invocados y manifiesta que no habían elementos suficientes que justificaran la realización de una cesárea en lugar de un parto natural. </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Esto dado que tomé todos los recaudos que podría haber tomado, ordenando múltiples estudios, controles prenatales y ecografías.</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lastRenderedPageBreak/>
        <w:t xml:space="preserve">En el período probatorio del litigio, se llevan adelante la producción de los diferentes medios de prueba ofrecidos. Entre ellas, se produce prueba pericial médica practicada por el Dr. Perseguino. </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En oportunidad del dictado de sentencia de primera instancia, la jueza aquo hace lugar a la demanda por daños y perjuicios incoada considerando que la médica obstetra, con los antecedentes con los que contó, debería haber previsto la distocia de hombros y haber indicado una cesárea en lugar de parto natural.</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Radicados los autos en </w:t>
      </w:r>
      <w:smartTag w:uri="urn:schemas-microsoft-com:office:smarttags" w:element="PersonName">
        <w:smartTagPr>
          <w:attr w:name="ProductID" w:val="la Sala II"/>
        </w:smartTagPr>
        <w:r w:rsidRPr="003F5893">
          <w:rPr>
            <w:rFonts w:cs="Arial"/>
            <w:lang w:eastAsia="es-AR"/>
          </w:rPr>
          <w:t>la Sala II</w:t>
        </w:r>
      </w:smartTag>
      <w:r w:rsidRPr="003F5893">
        <w:rPr>
          <w:rFonts w:cs="Arial"/>
          <w:lang w:eastAsia="es-AR"/>
        </w:rPr>
        <w:t xml:space="preserve"> de </w:t>
      </w:r>
      <w:smartTag w:uri="urn:schemas-microsoft-com:office:smarttags" w:element="PersonName">
        <w:smartTagPr>
          <w:attr w:name="ProductID" w:val="la Cámara"/>
        </w:smartTagPr>
        <w:r w:rsidRPr="003F5893">
          <w:rPr>
            <w:rFonts w:cs="Arial"/>
            <w:lang w:eastAsia="es-AR"/>
          </w:rPr>
          <w:t>la Cámara</w:t>
        </w:r>
      </w:smartTag>
      <w:r w:rsidRPr="003F5893">
        <w:rPr>
          <w:rFonts w:cs="Arial"/>
          <w:lang w:eastAsia="es-AR"/>
        </w:rPr>
        <w:t xml:space="preserve"> de Documentos y Locaciones, el Excmo. Vocal preopinante entiende que la pericia médica producida en primera instancia (y piedra basal del pronunciamiento de la aquo) resulta contradictoria y solicita opinión al cuerpo médico de peritos del Poder Judicial de Tucumán</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En virtud del dictamen expedido por dicho cuerpo de profesionales, en fecha 24 de Octubre de 2018 </w:t>
      </w:r>
      <w:smartTag w:uri="urn:schemas-microsoft-com:office:smarttags" w:element="PersonName">
        <w:smartTagPr>
          <w:attr w:name="ProductID" w:val="la Sala II"/>
        </w:smartTagPr>
        <w:r w:rsidRPr="003F5893">
          <w:rPr>
            <w:rFonts w:cs="Arial"/>
            <w:lang w:eastAsia="es-AR"/>
          </w:rPr>
          <w:t>la Sala II</w:t>
        </w:r>
      </w:smartTag>
      <w:r w:rsidRPr="003F5893">
        <w:rPr>
          <w:rFonts w:cs="Arial"/>
          <w:lang w:eastAsia="es-AR"/>
        </w:rPr>
        <w:t xml:space="preserve"> dicta sentencia haciendo lugar a la apelación y rechazando la demanda impetrada con costas a la actora. </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Ante ello, la parte actora formula planteo de nulidad de la sentencia dictada por la mencionada Sala II, a la que la Excma. Corte Suprema de la Provincia de Tucumán hace lugar en fecha 14/08/19, remitiendo los autos nuevamente a la Cámara en Documentos  locaciones para que, previo sorteo de una nueva sala y </w:t>
      </w:r>
      <w:r w:rsidRPr="003F5893">
        <w:rPr>
          <w:rFonts w:cs="Arial"/>
          <w:lang w:eastAsia="es-AR"/>
        </w:rPr>
        <w:lastRenderedPageBreak/>
        <w:t>cumplidas las expresiones de agravios de las partes intervinientes, se dicte nuevamente sentencia.</w:t>
      </w:r>
    </w:p>
    <w:p w:rsidR="00D66925" w:rsidRPr="003F5893" w:rsidRDefault="00D66925" w:rsidP="00CA5E92">
      <w:pPr>
        <w:spacing w:after="100" w:afterAutospacing="1" w:line="520" w:lineRule="exact"/>
        <w:ind w:firstLine="720"/>
        <w:jc w:val="both"/>
        <w:rPr>
          <w:rFonts w:cs="Arial"/>
          <w:lang w:eastAsia="es-AR"/>
        </w:rPr>
      </w:pPr>
      <w:r w:rsidRPr="003F5893">
        <w:rPr>
          <w:rFonts w:cs="Arial"/>
          <w:lang w:eastAsia="es-AR"/>
        </w:rPr>
        <w:t xml:space="preserve">En ese estado de cosas, en fecha 14/10/2020, la Sala I emite un nuevo pronunciamiento haciendo lugar a la demanda impetrada con costas. </w:t>
      </w:r>
    </w:p>
    <w:p w:rsidR="00D66925" w:rsidRPr="003F5893" w:rsidRDefault="00D66925" w:rsidP="00CA5E92">
      <w:pPr>
        <w:spacing w:after="100" w:afterAutospacing="1" w:line="520" w:lineRule="exact"/>
        <w:jc w:val="both"/>
        <w:rPr>
          <w:rFonts w:cs="Arial"/>
          <w:lang w:eastAsia="es-AR"/>
        </w:rPr>
      </w:pPr>
      <w:r w:rsidRPr="003F5893">
        <w:rPr>
          <w:rFonts w:cs="Arial"/>
          <w:lang w:eastAsia="es-AR"/>
        </w:rPr>
        <w:tab/>
        <w:t xml:space="preserve">Ahora bien, la sentencia dictada se recurre porque incurre en la infracción de jurisprudencia imperante, doctrina especializada, normas de derecho y arbitrariedad fáctica, justificando la procedencia del presente recurso de Casación. </w:t>
      </w:r>
    </w:p>
    <w:p w:rsidR="00D66925" w:rsidRPr="003F5893" w:rsidRDefault="00D66925" w:rsidP="00CA5E92">
      <w:pPr>
        <w:spacing w:after="100" w:afterAutospacing="1" w:line="520" w:lineRule="exact"/>
        <w:ind w:firstLine="360"/>
        <w:jc w:val="both"/>
        <w:rPr>
          <w:rFonts w:cs="Arial"/>
          <w:lang w:eastAsia="es-AR"/>
        </w:rPr>
      </w:pPr>
      <w:r w:rsidRPr="003F5893">
        <w:rPr>
          <w:rFonts w:cs="Arial"/>
          <w:lang w:eastAsia="es-AR"/>
        </w:rPr>
        <w:t>Los argumentos que la sentencia esgrime en el desarrollo de sus considerando  y en definitiva el razonamiento esbozado en el decisorio, se encuentra en infracción con las siguientes normas de derecho sustancial poniendo de manifiesto su arbitrariedad:</w:t>
      </w:r>
    </w:p>
    <w:p w:rsidR="00D66925" w:rsidRPr="003F5893" w:rsidRDefault="00D66925" w:rsidP="00CA5E92">
      <w:pPr>
        <w:pStyle w:val="Prrafodelista"/>
        <w:numPr>
          <w:ilvl w:val="0"/>
          <w:numId w:val="17"/>
        </w:numPr>
        <w:spacing w:after="100" w:afterAutospacing="1" w:line="520" w:lineRule="exact"/>
        <w:jc w:val="both"/>
        <w:rPr>
          <w:rFonts w:cs="Arial"/>
          <w:lang w:eastAsia="es-AR"/>
        </w:rPr>
      </w:pPr>
      <w:r w:rsidRPr="003F5893">
        <w:rPr>
          <w:rFonts w:cs="Arial"/>
          <w:lang w:eastAsia="es-AR"/>
        </w:rPr>
        <w:t xml:space="preserve">Soslaya la jurisprudencia actual y doctrina médico legal de </w:t>
      </w:r>
      <w:smartTag w:uri="urn:schemas-microsoft-com:office:smarttags" w:element="PersonName">
        <w:smartTagPr>
          <w:attr w:name="ProductID" w:val="la CSJN"/>
        </w:smartTagPr>
        <w:r w:rsidRPr="003F5893">
          <w:rPr>
            <w:rFonts w:cs="Arial"/>
            <w:lang w:eastAsia="es-AR"/>
          </w:rPr>
          <w:t>la CSJN</w:t>
        </w:r>
      </w:smartTag>
      <w:r w:rsidRPr="003F5893">
        <w:rPr>
          <w:rFonts w:cs="Arial"/>
          <w:lang w:eastAsia="es-AR"/>
        </w:rPr>
        <w:t>, en torno a la responsabilidad civil de la obstetra por distocia de hombros, en contravención con lo dispuesto en el art. 1109 y 574 del Cód. Civ. Veleziano. En éste punto además se incurre en arbitrariedad fáctica.</w:t>
      </w:r>
    </w:p>
    <w:p w:rsidR="00D66925" w:rsidRPr="003F5893" w:rsidRDefault="00D66925" w:rsidP="00CA5E92">
      <w:pPr>
        <w:pStyle w:val="Prrafodelista"/>
        <w:spacing w:after="100" w:afterAutospacing="1" w:line="520" w:lineRule="exact"/>
        <w:ind w:left="0"/>
        <w:jc w:val="both"/>
        <w:rPr>
          <w:rFonts w:cs="Arial"/>
          <w:lang w:eastAsia="es-AR"/>
        </w:rPr>
      </w:pPr>
    </w:p>
    <w:p w:rsidR="00D66925" w:rsidRPr="003F5893" w:rsidRDefault="00D66925" w:rsidP="00CA5E92">
      <w:pPr>
        <w:pStyle w:val="Prrafodelista"/>
        <w:numPr>
          <w:ilvl w:val="0"/>
          <w:numId w:val="17"/>
        </w:numPr>
        <w:spacing w:after="100" w:afterAutospacing="1" w:line="520" w:lineRule="exact"/>
        <w:jc w:val="both"/>
        <w:rPr>
          <w:rFonts w:cs="Arial"/>
          <w:lang w:eastAsia="es-AR"/>
        </w:rPr>
      </w:pPr>
      <w:r w:rsidRPr="003F5893">
        <w:rPr>
          <w:rFonts w:cs="Arial"/>
          <w:lang w:eastAsia="es-AR"/>
        </w:rPr>
        <w:t>Infringe expresamente la letra del art. 1078 del Cód. Civ. al hacer lugar al reclamo del daño moral por derecho propio de los padres de la menor.</w:t>
      </w:r>
    </w:p>
    <w:p w:rsidR="00D66925" w:rsidRPr="003F5893" w:rsidRDefault="00D66925" w:rsidP="00CA5E92">
      <w:pPr>
        <w:pStyle w:val="Prrafodelista"/>
        <w:spacing w:after="100" w:afterAutospacing="1" w:line="520" w:lineRule="exact"/>
        <w:ind w:left="0"/>
        <w:jc w:val="both"/>
        <w:rPr>
          <w:rFonts w:cs="Arial"/>
          <w:lang w:eastAsia="es-AR"/>
        </w:rPr>
      </w:pPr>
    </w:p>
    <w:p w:rsidR="00D66925" w:rsidRPr="003F5893" w:rsidRDefault="00D66925" w:rsidP="00CA5E92">
      <w:pPr>
        <w:pStyle w:val="Prrafodelista"/>
        <w:numPr>
          <w:ilvl w:val="0"/>
          <w:numId w:val="17"/>
        </w:numPr>
        <w:spacing w:after="100" w:afterAutospacing="1" w:line="520" w:lineRule="exact"/>
        <w:jc w:val="both"/>
        <w:rPr>
          <w:lang w:eastAsia="es-AR"/>
        </w:rPr>
      </w:pPr>
      <w:r w:rsidRPr="003F5893">
        <w:rPr>
          <w:lang w:eastAsia="es-AR"/>
        </w:rPr>
        <w:lastRenderedPageBreak/>
        <w:t>Soslaya jurisprudencia y doctrina que compromete la responsabilidad del nosocomio con factor de atribución objetivo, a tenor del art. 1198 y 1113 Cód</w:t>
      </w:r>
      <w:r w:rsidRPr="003F5893">
        <w:rPr>
          <w:rFonts w:cs="Arial"/>
          <w:lang w:eastAsia="es-AR"/>
        </w:rPr>
        <w:t>. Civ. En éste punto la arbitrariedad también es concurrente por falta de evaluación idónea de la prueba.</w:t>
      </w:r>
    </w:p>
    <w:p w:rsidR="00D66925" w:rsidRPr="003F5893" w:rsidRDefault="00D66925" w:rsidP="00CA5E92">
      <w:pPr>
        <w:pStyle w:val="Prrafodelista"/>
        <w:spacing w:after="100" w:afterAutospacing="1" w:line="520" w:lineRule="exact"/>
        <w:ind w:left="0"/>
        <w:jc w:val="both"/>
        <w:rPr>
          <w:lang w:eastAsia="es-AR"/>
        </w:rPr>
      </w:pPr>
    </w:p>
    <w:p w:rsidR="00D66925" w:rsidRPr="003F5893" w:rsidRDefault="00D66925" w:rsidP="00CA5E92">
      <w:pPr>
        <w:spacing w:after="100" w:afterAutospacing="1" w:line="520" w:lineRule="exact"/>
        <w:ind w:firstLine="360"/>
        <w:jc w:val="both"/>
        <w:rPr>
          <w:rFonts w:cs="Arial"/>
          <w:b/>
          <w:lang w:eastAsia="es-AR"/>
        </w:rPr>
      </w:pPr>
      <w:r w:rsidRPr="003F5893">
        <w:rPr>
          <w:rFonts w:cs="Arial"/>
          <w:b/>
          <w:lang w:eastAsia="es-AR"/>
        </w:rPr>
        <w:t>4) AGRAVIOS QUE JUSTIFCAN EL RECURSO.</w:t>
      </w:r>
    </w:p>
    <w:p w:rsidR="00D66925" w:rsidRPr="003F5893" w:rsidRDefault="00D66925" w:rsidP="00CA5E92">
      <w:pPr>
        <w:spacing w:after="100" w:afterAutospacing="1" w:line="520" w:lineRule="exact"/>
        <w:ind w:firstLine="360"/>
        <w:jc w:val="both"/>
        <w:rPr>
          <w:rFonts w:cs="Arial"/>
          <w:lang w:eastAsia="es-AR"/>
        </w:rPr>
      </w:pPr>
    </w:p>
    <w:p w:rsidR="00D66925" w:rsidRPr="003F5893" w:rsidRDefault="00D66925" w:rsidP="00CA5E92">
      <w:pPr>
        <w:pStyle w:val="Prrafodelista"/>
        <w:numPr>
          <w:ilvl w:val="0"/>
          <w:numId w:val="18"/>
        </w:numPr>
        <w:spacing w:after="100" w:afterAutospacing="1" w:line="520" w:lineRule="exact"/>
        <w:jc w:val="both"/>
        <w:rPr>
          <w:rFonts w:cs="Arial"/>
          <w:lang w:eastAsia="es-AR"/>
        </w:rPr>
      </w:pPr>
      <w:r w:rsidRPr="003F5893">
        <w:rPr>
          <w:rFonts w:cs="Arial"/>
          <w:lang w:eastAsia="es-AR"/>
        </w:rPr>
        <w:t>Falta de consideración de la jurisprudencia actual y doctrina médico legal de la CSJN, en torno a la responsabilidad civil de la obstetra por distocia de hombros. Contravención con lo dispuesto en el art. 1109 y 574 del Cód. Civ. Veleziano y arbitrariedad fáctica:</w:t>
      </w:r>
    </w:p>
    <w:p w:rsidR="00D66925" w:rsidRPr="003F5893" w:rsidRDefault="00D66925" w:rsidP="00CA5E92">
      <w:pPr>
        <w:spacing w:after="100" w:afterAutospacing="1" w:line="520" w:lineRule="exact"/>
        <w:ind w:firstLine="360"/>
        <w:jc w:val="both"/>
        <w:rPr>
          <w:rFonts w:cs="Arial"/>
          <w:lang w:eastAsia="es-AR"/>
        </w:rPr>
      </w:pPr>
    </w:p>
    <w:p w:rsidR="00D66925" w:rsidRPr="003F5893" w:rsidRDefault="00D66925" w:rsidP="00CA5E92">
      <w:pPr>
        <w:spacing w:after="100" w:afterAutospacing="1" w:line="520" w:lineRule="exact"/>
        <w:ind w:firstLine="360"/>
        <w:jc w:val="both"/>
        <w:rPr>
          <w:rFonts w:cs="Arial"/>
          <w:lang w:eastAsia="es-AR"/>
        </w:rPr>
      </w:pPr>
      <w:r w:rsidRPr="003F5893">
        <w:rPr>
          <w:rFonts w:cs="Arial"/>
          <w:lang w:eastAsia="es-AR"/>
        </w:rPr>
        <w:t>Como cuestión liminar, al hacer lugar al reclamo por daños y perjuicios, la Excma. Cámara soslaya la jurisprudencia moderna imperante elaborada en torno a la distocia de hombros, así como la doctrina médico legista elaborada por el cuerpo médico forense de la CSJN en torno al tema.</w:t>
      </w:r>
    </w:p>
    <w:p w:rsidR="00D66925" w:rsidRPr="003F5893" w:rsidRDefault="00D66925" w:rsidP="00CA5E92">
      <w:pPr>
        <w:spacing w:after="100" w:afterAutospacing="1" w:line="520" w:lineRule="exact"/>
        <w:ind w:firstLine="360"/>
        <w:jc w:val="both"/>
        <w:rPr>
          <w:rFonts w:cs="Arial"/>
          <w:lang w:eastAsia="es-AR"/>
        </w:rPr>
      </w:pPr>
      <w:r w:rsidRPr="003F5893">
        <w:rPr>
          <w:rFonts w:cs="Arial"/>
          <w:lang w:eastAsia="es-AR"/>
        </w:rPr>
        <w:t xml:space="preserve">Las construcciones jurisprudenciales y doctrinarias más recientes elaboradas al respecto, han considerado a la distocia de </w:t>
      </w:r>
      <w:r w:rsidRPr="003F5893">
        <w:rPr>
          <w:rFonts w:cs="Arial"/>
          <w:lang w:eastAsia="es-AR"/>
        </w:rPr>
        <w:lastRenderedPageBreak/>
        <w:t xml:space="preserve">hombros como un </w:t>
      </w:r>
      <w:r w:rsidRPr="003F5893">
        <w:rPr>
          <w:rFonts w:cs="Arial"/>
          <w:u w:val="single"/>
          <w:lang w:eastAsia="es-AR"/>
        </w:rPr>
        <w:t>hecho imprevisible para al médico obstetra. Para ser más preciso, un verdadero caso fortuito médico.</w:t>
      </w:r>
    </w:p>
    <w:p w:rsidR="00D66925" w:rsidRPr="003F5893" w:rsidRDefault="00D66925" w:rsidP="00CA5E92">
      <w:pPr>
        <w:spacing w:line="520" w:lineRule="exact"/>
        <w:ind w:firstLine="360"/>
        <w:jc w:val="both"/>
        <w:rPr>
          <w:rFonts w:cs="Arial"/>
        </w:rPr>
      </w:pPr>
      <w:r w:rsidRPr="003F5893">
        <w:rPr>
          <w:rFonts w:cs="Arial"/>
        </w:rPr>
        <w:t>Por ese motivo, a lo largo de los presentes agravios se citan innumerables pronunciamientos que con ese criterio, rechazan la demanda incoada contra los obstetras por supuestos juicios de mala praxis por lesiones en el plexo braquial al momento del nacimiento.</w:t>
      </w:r>
    </w:p>
    <w:p w:rsidR="00D66925" w:rsidRPr="003F5893" w:rsidRDefault="00D66925" w:rsidP="00CA5E92">
      <w:pPr>
        <w:spacing w:line="520" w:lineRule="exact"/>
        <w:ind w:firstLine="360"/>
        <w:jc w:val="both"/>
        <w:rPr>
          <w:rFonts w:cs="Arial"/>
        </w:rPr>
      </w:pPr>
    </w:p>
    <w:p w:rsidR="00D66925" w:rsidRPr="003F5893" w:rsidRDefault="00D66925" w:rsidP="00CA5E92">
      <w:pPr>
        <w:spacing w:line="520" w:lineRule="exact"/>
        <w:ind w:firstLine="360"/>
        <w:jc w:val="both"/>
        <w:rPr>
          <w:rFonts w:cs="Arial"/>
        </w:rPr>
      </w:pPr>
      <w:r w:rsidRPr="003F5893">
        <w:rPr>
          <w:rFonts w:cs="Arial"/>
        </w:rPr>
        <w:t xml:space="preserve">Los pronunciamientos condenatorios al obstetra por distocia de hombros, han quedado obsoletos y solo pueden encontrarse hasta hace unos años atrás, unos pocos pronunciamientos dispersos que no se ajustan a la doctrina judicial actual. </w:t>
      </w:r>
    </w:p>
    <w:p w:rsidR="00D66925" w:rsidRPr="003F5893" w:rsidRDefault="00D66925" w:rsidP="00CA5E92">
      <w:pPr>
        <w:spacing w:line="520" w:lineRule="exact"/>
        <w:ind w:firstLine="360"/>
        <w:jc w:val="both"/>
        <w:rPr>
          <w:rFonts w:cs="Arial"/>
        </w:rPr>
      </w:pPr>
    </w:p>
    <w:p w:rsidR="00D66925" w:rsidRPr="003F5893" w:rsidRDefault="00D66925" w:rsidP="00CA5E92">
      <w:pPr>
        <w:spacing w:line="520" w:lineRule="exact"/>
        <w:ind w:firstLine="360"/>
        <w:jc w:val="both"/>
        <w:rPr>
          <w:rFonts w:cs="Arial"/>
        </w:rPr>
      </w:pPr>
      <w:r w:rsidRPr="003F5893">
        <w:rPr>
          <w:rFonts w:cs="Arial"/>
          <w:u w:val="single"/>
        </w:rPr>
        <w:t>Esos decisorios aislados, son verdaderos retazos históricos de responsabilidad civil médica por distocia de hombros, que a la fecha, no tienen aplicación y perdieron vigencia</w:t>
      </w:r>
      <w:r w:rsidRPr="003F5893">
        <w:rPr>
          <w:rFonts w:cs="Arial"/>
        </w:rPr>
        <w:t>.</w:t>
      </w:r>
    </w:p>
    <w:p w:rsidR="00D66925" w:rsidRPr="003F5893" w:rsidRDefault="00D66925" w:rsidP="00CA5E92">
      <w:pPr>
        <w:spacing w:line="520" w:lineRule="exact"/>
        <w:ind w:firstLine="360"/>
        <w:jc w:val="both"/>
        <w:rPr>
          <w:rFonts w:cs="Arial"/>
        </w:rPr>
      </w:pPr>
    </w:p>
    <w:p w:rsidR="00D66925" w:rsidRPr="003F5893" w:rsidRDefault="00D66925" w:rsidP="00CA5E92">
      <w:pPr>
        <w:spacing w:line="520" w:lineRule="exact"/>
        <w:ind w:firstLine="360"/>
        <w:jc w:val="both"/>
        <w:rPr>
          <w:rFonts w:cs="Arial"/>
        </w:rPr>
      </w:pPr>
      <w:r w:rsidRPr="003F5893">
        <w:rPr>
          <w:rFonts w:cs="Arial"/>
        </w:rPr>
        <w:t>Justamente, tal es la posición que adopta la sentencia casada de la Excma. Cámara, que se aleja de la posición jurisprudencial vigente respecto de la mencionada afección.</w:t>
      </w:r>
    </w:p>
    <w:p w:rsidR="00D66925" w:rsidRPr="003F5893" w:rsidRDefault="00D66925" w:rsidP="00CA5E92">
      <w:pPr>
        <w:spacing w:line="520" w:lineRule="exact"/>
        <w:ind w:firstLine="360"/>
        <w:jc w:val="both"/>
        <w:rPr>
          <w:rFonts w:cs="Arial"/>
        </w:rPr>
      </w:pPr>
    </w:p>
    <w:p w:rsidR="00D66925" w:rsidRPr="003F5893" w:rsidRDefault="00D66925" w:rsidP="00CA5E92">
      <w:pPr>
        <w:spacing w:line="520" w:lineRule="exact"/>
        <w:ind w:firstLine="360"/>
        <w:jc w:val="both"/>
        <w:rPr>
          <w:rFonts w:cs="Arial"/>
        </w:rPr>
      </w:pPr>
      <w:r w:rsidRPr="003F5893">
        <w:rPr>
          <w:rFonts w:cs="Arial"/>
        </w:rPr>
        <w:t xml:space="preserve"> En todo caso, el decisorio casado responde al criterio de las antiguas sentencias que al respecto se dictaban y que reitero, no se corresponden al criterio jurisprudencial vigente y por tanto, al derecho vigente.</w:t>
      </w:r>
    </w:p>
    <w:p w:rsidR="00D66925" w:rsidRPr="003F5893" w:rsidRDefault="00D66925" w:rsidP="00CA5E92">
      <w:pPr>
        <w:spacing w:line="520" w:lineRule="exact"/>
        <w:ind w:firstLine="360"/>
        <w:jc w:val="both"/>
        <w:rPr>
          <w:rFonts w:cs="Arial"/>
          <w:b/>
          <w:u w:val="single"/>
        </w:rPr>
      </w:pPr>
    </w:p>
    <w:p w:rsidR="00D66925" w:rsidRPr="003F5893" w:rsidRDefault="00D66925" w:rsidP="00CA5E92">
      <w:pPr>
        <w:spacing w:line="520" w:lineRule="exact"/>
        <w:ind w:firstLine="360"/>
        <w:jc w:val="both"/>
        <w:rPr>
          <w:rFonts w:cs="Arial"/>
          <w:b/>
          <w:u w:val="single"/>
        </w:rPr>
      </w:pPr>
      <w:r w:rsidRPr="003F5893">
        <w:rPr>
          <w:rFonts w:cs="Arial"/>
          <w:b/>
          <w:u w:val="single"/>
        </w:rPr>
        <w:t>Lo propia doctrina médico legista de nuestra CSJN, a través de su cuerpo médico forense, ha sido concluyente al indicar la necesidad en un cambio de pensamiento al momento de dictar sentencia en casos de parálisis de plexo braquial y distocia de hombros.</w:t>
      </w:r>
    </w:p>
    <w:p w:rsidR="00D66925" w:rsidRPr="003F5893" w:rsidRDefault="00D66925" w:rsidP="00CA5E92">
      <w:pPr>
        <w:spacing w:line="520" w:lineRule="exact"/>
        <w:ind w:firstLine="360"/>
        <w:jc w:val="both"/>
        <w:rPr>
          <w:rFonts w:cs="Arial"/>
          <w:b/>
          <w:u w:val="single"/>
        </w:rPr>
      </w:pPr>
    </w:p>
    <w:p w:rsidR="00D66925" w:rsidRPr="003F5893" w:rsidRDefault="00D66925" w:rsidP="00CA5E92">
      <w:pPr>
        <w:spacing w:line="520" w:lineRule="exact"/>
        <w:ind w:firstLine="360"/>
        <w:jc w:val="both"/>
        <w:rPr>
          <w:shd w:val="clear" w:color="auto" w:fill="FFFFFF"/>
        </w:rPr>
      </w:pPr>
      <w:r w:rsidRPr="003F5893">
        <w:rPr>
          <w:shd w:val="clear" w:color="auto" w:fill="FFFFFF"/>
        </w:rPr>
        <w:t>Dictar una sentencia condenatoria a la obstetra, sería retrotraerse a los tiempos en que poco se conocía de la distocia y la lesión en el plexo braquial y prescindir de los pronunciamientos y doctrina médico legal más moderna.</w:t>
      </w:r>
    </w:p>
    <w:p w:rsidR="00D66925" w:rsidRPr="003F5893" w:rsidRDefault="00D66925" w:rsidP="00CA5E92">
      <w:pPr>
        <w:spacing w:after="100" w:afterAutospacing="1" w:line="520" w:lineRule="exact"/>
        <w:ind w:firstLine="360"/>
        <w:jc w:val="both"/>
        <w:rPr>
          <w:rFonts w:cs="Arial"/>
        </w:rPr>
      </w:pPr>
    </w:p>
    <w:p w:rsidR="00D66925" w:rsidRPr="003F5893" w:rsidRDefault="00D66925" w:rsidP="00CA5E92">
      <w:pPr>
        <w:spacing w:after="100" w:afterAutospacing="1" w:line="520" w:lineRule="exact"/>
        <w:ind w:firstLine="360"/>
        <w:jc w:val="both"/>
        <w:rPr>
          <w:rFonts w:cs="Arial"/>
          <w:lang w:eastAsia="es-AR"/>
        </w:rPr>
      </w:pPr>
      <w:r w:rsidRPr="003F5893">
        <w:rPr>
          <w:rFonts w:cs="Arial"/>
        </w:rPr>
        <w:t>El razonamiento de la sentencia casada tiene una consecuencia más grave aún</w:t>
      </w:r>
      <w:r w:rsidRPr="003F5893">
        <w:rPr>
          <w:rFonts w:cs="Arial"/>
          <w:lang w:eastAsia="es-AR"/>
        </w:rPr>
        <w:t>. Al abandonar la doctrina jurisprudencial imperante, modifica el régimen de responsabilidad previsto por el Código Civ. Veleziano en materia de responsabilidad médica a tenor del art. 1109 Cód. Civ.</w:t>
      </w:r>
    </w:p>
    <w:p w:rsidR="00D66925" w:rsidRPr="003F5893" w:rsidRDefault="00D66925" w:rsidP="00CA5E92">
      <w:pPr>
        <w:spacing w:after="100" w:afterAutospacing="1" w:line="520" w:lineRule="exact"/>
        <w:ind w:firstLine="360"/>
        <w:jc w:val="both"/>
        <w:rPr>
          <w:rFonts w:cs="Arial"/>
          <w:lang w:eastAsia="es-AR"/>
        </w:rPr>
      </w:pPr>
      <w:r w:rsidRPr="003F5893">
        <w:rPr>
          <w:rFonts w:cs="Arial"/>
          <w:lang w:eastAsia="es-AR"/>
        </w:rPr>
        <w:t>Es que en definitiva, atribuye responsabilidad a la demandada por un hecho que es equiparado por la jurisprudencia y doctrina, al caso fortuito médico.</w:t>
      </w:r>
    </w:p>
    <w:p w:rsidR="00D66925" w:rsidRPr="003F5893" w:rsidRDefault="00D66925" w:rsidP="00CA5E92">
      <w:pPr>
        <w:spacing w:line="520" w:lineRule="exact"/>
        <w:ind w:firstLine="360"/>
        <w:jc w:val="both"/>
        <w:rPr>
          <w:rFonts w:cs="Times"/>
        </w:rPr>
      </w:pPr>
      <w:r w:rsidRPr="003F5893">
        <w:rPr>
          <w:rFonts w:cs="Arial"/>
        </w:rPr>
        <w:t xml:space="preserve">Por lo tanto, se contrapone a la jurisprudencia y doctrina actual </w:t>
      </w:r>
      <w:r w:rsidRPr="003F5893">
        <w:rPr>
          <w:rFonts w:cs="Times"/>
        </w:rPr>
        <w:t xml:space="preserve">casi unánime, que afirma que la obligación central de los obstetras es de medios no de resultados. </w:t>
      </w:r>
    </w:p>
    <w:p w:rsidR="00D66925" w:rsidRPr="003F5893" w:rsidRDefault="00D66925" w:rsidP="00CA5E92">
      <w:pPr>
        <w:spacing w:line="520" w:lineRule="exact"/>
        <w:jc w:val="both"/>
        <w:rPr>
          <w:rFonts w:cs="Times"/>
        </w:rPr>
      </w:pPr>
    </w:p>
    <w:p w:rsidR="00D66925" w:rsidRPr="003F5893" w:rsidRDefault="00D66925" w:rsidP="00CA5E92">
      <w:pPr>
        <w:spacing w:line="520" w:lineRule="exact"/>
        <w:ind w:firstLine="360"/>
        <w:jc w:val="both"/>
        <w:rPr>
          <w:rFonts w:cs="Times"/>
        </w:rPr>
      </w:pPr>
      <w:r w:rsidRPr="003F5893">
        <w:rPr>
          <w:rFonts w:cs="Times"/>
        </w:rPr>
        <w:t xml:space="preserve">Ahora bien, la arbitrariedad de la sentencia no solo es normativa en razón del alejamiento de la doctrina judicial elaborada sobre el tema y que a continuación se cita. </w:t>
      </w:r>
    </w:p>
    <w:p w:rsidR="00D66925" w:rsidRPr="003F5893" w:rsidRDefault="00D66925" w:rsidP="00CA5E92">
      <w:pPr>
        <w:spacing w:line="520" w:lineRule="exact"/>
        <w:ind w:firstLine="360"/>
        <w:jc w:val="both"/>
        <w:rPr>
          <w:rFonts w:cs="Times"/>
        </w:rPr>
      </w:pPr>
    </w:p>
    <w:p w:rsidR="00D66925" w:rsidRPr="003F5893" w:rsidRDefault="00D66925" w:rsidP="00CA5E92">
      <w:pPr>
        <w:spacing w:line="520" w:lineRule="exact"/>
        <w:ind w:firstLine="360"/>
        <w:jc w:val="both"/>
        <w:rPr>
          <w:rFonts w:cs="Times"/>
        </w:rPr>
      </w:pPr>
      <w:r w:rsidRPr="003F5893">
        <w:rPr>
          <w:rFonts w:cs="Times"/>
        </w:rPr>
        <w:t xml:space="preserve"> En todo caso la arbitrariedad también es  fáctica. </w:t>
      </w:r>
    </w:p>
    <w:p w:rsidR="00D66925" w:rsidRPr="003F5893" w:rsidRDefault="00D66925" w:rsidP="00CA5E92">
      <w:pPr>
        <w:spacing w:line="520" w:lineRule="exact"/>
        <w:ind w:firstLine="360"/>
        <w:jc w:val="both"/>
        <w:rPr>
          <w:rFonts w:cs="Times"/>
        </w:rPr>
      </w:pPr>
    </w:p>
    <w:p w:rsidR="00D66925" w:rsidRPr="003F5893" w:rsidRDefault="00D66925" w:rsidP="00CA5E92">
      <w:pPr>
        <w:spacing w:line="520" w:lineRule="exact"/>
        <w:ind w:firstLine="360"/>
        <w:jc w:val="both"/>
        <w:rPr>
          <w:rFonts w:cs="Times"/>
        </w:rPr>
      </w:pPr>
      <w:r w:rsidRPr="003F5893">
        <w:rPr>
          <w:rFonts w:cs="Times"/>
        </w:rPr>
        <w:t>No desconozco que me encuentro ante una instancia en la que la revisión del material fáctico es excepcional. Pero éste agravio tiene lugar en razón de una fractura  a la sana crítica racional y un vicio que afecta al art. 40 del CPCCT.</w:t>
      </w:r>
    </w:p>
    <w:p w:rsidR="00D66925" w:rsidRPr="003F5893" w:rsidRDefault="00D66925" w:rsidP="00CA5E92">
      <w:pPr>
        <w:spacing w:line="520" w:lineRule="exact"/>
        <w:ind w:firstLine="360"/>
        <w:jc w:val="both"/>
        <w:rPr>
          <w:rFonts w:cs="Times"/>
        </w:rPr>
      </w:pPr>
    </w:p>
    <w:p w:rsidR="00D66925" w:rsidRPr="003F5893" w:rsidRDefault="00D66925" w:rsidP="00CA5E92">
      <w:pPr>
        <w:spacing w:line="520" w:lineRule="exact"/>
        <w:ind w:firstLine="360"/>
        <w:jc w:val="both"/>
        <w:rPr>
          <w:rFonts w:cs="Times"/>
        </w:rPr>
      </w:pPr>
      <w:r w:rsidRPr="003F5893">
        <w:rPr>
          <w:rFonts w:cs="Times"/>
        </w:rPr>
        <w:t>Es que los sentenciantes para alejarse de la jurisprudencia vigente y atribuir responsabilidad por culpa a la suscripta, toman como piedra basal una pericia médica contradictoria, practicada por el Dr. Perseguino y agregada a fs. 836.</w:t>
      </w:r>
    </w:p>
    <w:p w:rsidR="00D66925" w:rsidRPr="003F5893" w:rsidRDefault="00D66925" w:rsidP="00CA5E92">
      <w:pPr>
        <w:spacing w:line="520" w:lineRule="exact"/>
        <w:ind w:firstLine="360"/>
        <w:jc w:val="both"/>
        <w:rPr>
          <w:rFonts w:cs="Times"/>
        </w:rPr>
      </w:pPr>
    </w:p>
    <w:p w:rsidR="00D66925" w:rsidRPr="003F5893" w:rsidRDefault="00D66925" w:rsidP="00CA5E92">
      <w:pPr>
        <w:spacing w:line="520" w:lineRule="exact"/>
        <w:ind w:firstLine="360"/>
        <w:jc w:val="both"/>
        <w:rPr>
          <w:rFonts w:cs="Times"/>
        </w:rPr>
      </w:pPr>
      <w:r w:rsidRPr="003F5893">
        <w:rPr>
          <w:rFonts w:cs="Times"/>
        </w:rPr>
        <w:t>De hecho esa falta de claridad del dictamen fue reconocido por la propia Sala II de la Excma. Cámara Civil en Documentos y Locaciones.</w:t>
      </w:r>
    </w:p>
    <w:p w:rsidR="00D66925" w:rsidRPr="003F5893" w:rsidRDefault="00D66925" w:rsidP="00CA5E92">
      <w:pPr>
        <w:spacing w:line="520" w:lineRule="exact"/>
        <w:jc w:val="both"/>
        <w:rPr>
          <w:rFonts w:cs="Times"/>
        </w:rPr>
      </w:pPr>
    </w:p>
    <w:p w:rsidR="00D66925" w:rsidRPr="003F5893" w:rsidRDefault="00D66925" w:rsidP="00CA5E92">
      <w:pPr>
        <w:spacing w:line="520" w:lineRule="exact"/>
        <w:ind w:firstLine="360"/>
        <w:jc w:val="both"/>
        <w:rPr>
          <w:rFonts w:cs="Times"/>
        </w:rPr>
      </w:pPr>
      <w:r w:rsidRPr="003F5893">
        <w:rPr>
          <w:rFonts w:cs="Times"/>
        </w:rPr>
        <w:t xml:space="preserve">Sin embargo, la Excma. Sala I, en el entendimiento de que dicha pericia no es contradictoria y resulta esclarecedora de la supuesta negligencia de la obstetra, me atribuye responsabilidad. </w:t>
      </w:r>
    </w:p>
    <w:p w:rsidR="00D66925" w:rsidRPr="003F5893" w:rsidRDefault="00D66925" w:rsidP="00CA5E92">
      <w:pPr>
        <w:spacing w:line="520" w:lineRule="exact"/>
        <w:ind w:firstLine="360"/>
        <w:jc w:val="both"/>
        <w:rPr>
          <w:rFonts w:cs="Times"/>
        </w:rPr>
      </w:pPr>
    </w:p>
    <w:p w:rsidR="00D66925" w:rsidRPr="003F5893" w:rsidRDefault="00D66925" w:rsidP="00CA5E92">
      <w:pPr>
        <w:spacing w:line="520" w:lineRule="exact"/>
        <w:ind w:firstLine="360"/>
        <w:jc w:val="both"/>
        <w:rPr>
          <w:rFonts w:cs="Times"/>
        </w:rPr>
      </w:pPr>
      <w:r w:rsidRPr="003F5893">
        <w:rPr>
          <w:rFonts w:cs="Times"/>
        </w:rPr>
        <w:lastRenderedPageBreak/>
        <w:t>La valoración de la prueba es parcial e incompleta.</w:t>
      </w:r>
    </w:p>
    <w:p w:rsidR="00D66925" w:rsidRPr="003F5893" w:rsidRDefault="00D66925" w:rsidP="00CA5E92">
      <w:pPr>
        <w:spacing w:line="520" w:lineRule="exact"/>
        <w:ind w:firstLine="360"/>
        <w:jc w:val="both"/>
        <w:rPr>
          <w:rFonts w:cs="Times"/>
        </w:rPr>
      </w:pPr>
    </w:p>
    <w:p w:rsidR="00D66925" w:rsidRPr="003F5893" w:rsidRDefault="00D66925" w:rsidP="00CA5E92">
      <w:pPr>
        <w:spacing w:line="520" w:lineRule="exact"/>
        <w:ind w:firstLine="360"/>
        <w:jc w:val="both"/>
        <w:rPr>
          <w:rFonts w:cs="Arial"/>
        </w:rPr>
      </w:pPr>
      <w:r w:rsidRPr="003F5893">
        <w:rPr>
          <w:rFonts w:cs="Arial"/>
        </w:rPr>
        <w:t>En todo caso, arbitrariamente se toma como piedra basal del pronunciamiento de la Sala I, lo expresado por el perito en el punto “15)” in fine obrante a fs. 835, donde el profesional manifiesta “Quizás, en esta situación lo correcto hubiera sido realizar una cesárea programada”.</w:t>
      </w:r>
    </w:p>
    <w:p w:rsidR="00D66925" w:rsidRPr="003F5893" w:rsidRDefault="00D66925" w:rsidP="00CA5E92">
      <w:pPr>
        <w:spacing w:line="520" w:lineRule="exact"/>
        <w:ind w:firstLine="360"/>
        <w:jc w:val="both"/>
        <w:rPr>
          <w:rFonts w:cs="Arial"/>
          <w:b/>
          <w:u w:val="single"/>
        </w:rPr>
      </w:pPr>
    </w:p>
    <w:p w:rsidR="00D66925" w:rsidRPr="003F5893" w:rsidRDefault="00D66925" w:rsidP="00CA5E92">
      <w:pPr>
        <w:spacing w:line="520" w:lineRule="exact"/>
        <w:ind w:firstLine="360"/>
        <w:jc w:val="both"/>
        <w:rPr>
          <w:rFonts w:cs="Arial"/>
          <w:b/>
          <w:u w:val="single"/>
        </w:rPr>
      </w:pPr>
      <w:r w:rsidRPr="003F5893">
        <w:rPr>
          <w:rFonts w:cs="Arial"/>
          <w:b/>
          <w:u w:val="single"/>
        </w:rPr>
        <w:t>La falta de certeza del perito es tal, que inicia mencionando la frase con el vocablo “QUIZÁS”. Lejos de ser algo seguro y convincente, revela la poca convicción del perito interviniente  respecto de qué hubiera sido lo correcto. Una probabilidad hipotética y conjetural, que no puede sustentar válidamente ningún decisorio.</w:t>
      </w:r>
    </w:p>
    <w:p w:rsidR="00D66925" w:rsidRPr="003F5893" w:rsidRDefault="00D66925" w:rsidP="00CA5E92">
      <w:pPr>
        <w:spacing w:line="520" w:lineRule="exact"/>
        <w:ind w:firstLine="360"/>
        <w:jc w:val="both"/>
        <w:rPr>
          <w:rFonts w:cs="Arial"/>
          <w:b/>
          <w:u w:val="single"/>
        </w:rPr>
      </w:pPr>
    </w:p>
    <w:p w:rsidR="00D66925" w:rsidRPr="003F5893" w:rsidRDefault="00D66925" w:rsidP="00CA5E92">
      <w:pPr>
        <w:spacing w:line="520" w:lineRule="exact"/>
        <w:ind w:firstLine="360"/>
        <w:jc w:val="both"/>
        <w:rPr>
          <w:rFonts w:cs="Arial"/>
          <w:b/>
          <w:u w:val="single"/>
        </w:rPr>
      </w:pPr>
      <w:r w:rsidRPr="003F5893">
        <w:rPr>
          <w:rFonts w:cs="Times"/>
        </w:rPr>
        <w:t xml:space="preserve">A su vez entiende que no existe contradicción entre el punto del dictamen que expresa </w:t>
      </w:r>
      <w:r w:rsidRPr="003F5893">
        <w:rPr>
          <w:rFonts w:cs="Arial"/>
        </w:rPr>
        <w:t xml:space="preserve">que la distocia de hombros es de alguna manera un enigma, está mal definida, no es predecible y una vez que se presenta es difícil de tratar, </w:t>
      </w:r>
      <w:r w:rsidRPr="003F5893">
        <w:rPr>
          <w:rFonts w:cs="Arial"/>
          <w:u w:val="single"/>
        </w:rPr>
        <w:t>dada la ausencia  de un algoritmo de tratamiento de eficacia probada.</w:t>
      </w:r>
      <w:r w:rsidRPr="003F5893">
        <w:rPr>
          <w:rFonts w:cs="Times"/>
        </w:rPr>
        <w:t xml:space="preserve"> Tampoco el punto </w:t>
      </w:r>
      <w:r w:rsidRPr="003F5893">
        <w:rPr>
          <w:rFonts w:cs="Arial"/>
        </w:rPr>
        <w:t xml:space="preserve">“1)” del dictamen a fs. 855, donde afirma la existencia de un error en que incurrió la ecografía es del 18%. </w:t>
      </w:r>
    </w:p>
    <w:p w:rsidR="00D66925" w:rsidRPr="003F5893" w:rsidRDefault="00D66925" w:rsidP="00CA5E92">
      <w:pPr>
        <w:spacing w:line="520" w:lineRule="exact"/>
        <w:ind w:firstLine="360"/>
        <w:jc w:val="both"/>
        <w:rPr>
          <w:rFonts w:cs="Arial"/>
        </w:rPr>
      </w:pPr>
    </w:p>
    <w:p w:rsidR="00D66925" w:rsidRPr="003F5893" w:rsidRDefault="00D66925" w:rsidP="00CA5E92">
      <w:pPr>
        <w:spacing w:line="520" w:lineRule="exact"/>
        <w:ind w:firstLine="360"/>
        <w:jc w:val="both"/>
        <w:rPr>
          <w:rFonts w:cs="Times"/>
        </w:rPr>
      </w:pPr>
      <w:r w:rsidRPr="003F5893">
        <w:rPr>
          <w:rFonts w:cs="Times"/>
        </w:rPr>
        <w:lastRenderedPageBreak/>
        <w:t>Así las cosas, para hacer lugar a la demanda, se prescinde de la jurisprudencia y doctrina imperante y pondera una pericia contradictoria.</w:t>
      </w:r>
    </w:p>
    <w:p w:rsidR="00D66925" w:rsidRPr="003F5893" w:rsidRDefault="00D66925" w:rsidP="00CA5E92">
      <w:pPr>
        <w:suppressAutoHyphens/>
        <w:autoSpaceDE w:val="0"/>
        <w:autoSpaceDN w:val="0"/>
        <w:adjustRightInd w:val="0"/>
        <w:spacing w:after="60" w:line="520" w:lineRule="exact"/>
        <w:jc w:val="both"/>
        <w:rPr>
          <w:rFonts w:cs="Arial"/>
          <w:b/>
          <w:u w:val="single"/>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 Los decisorios sobre distocia en nuestra jurisprudencia  no considerados por la Excma. Cámara:</w:t>
      </w:r>
    </w:p>
    <w:p w:rsidR="00D66925" w:rsidRPr="003F5893" w:rsidRDefault="00D66925" w:rsidP="00CA5E92">
      <w:pPr>
        <w:suppressAutoHyphens/>
        <w:autoSpaceDE w:val="0"/>
        <w:autoSpaceDN w:val="0"/>
        <w:adjustRightInd w:val="0"/>
        <w:spacing w:after="60" w:line="520" w:lineRule="exact"/>
        <w:ind w:firstLine="300"/>
        <w:jc w:val="both"/>
        <w:rPr>
          <w:rFonts w:cs="Arial"/>
          <w:b/>
        </w:rPr>
      </w:pPr>
    </w:p>
    <w:p w:rsidR="00D66925" w:rsidRPr="003F5893" w:rsidRDefault="00D66925" w:rsidP="00CA5E92">
      <w:pPr>
        <w:spacing w:after="100" w:afterAutospacing="1" w:line="520" w:lineRule="exact"/>
        <w:ind w:firstLine="360"/>
        <w:jc w:val="both"/>
        <w:rPr>
          <w:rFonts w:cs="Arial"/>
        </w:rPr>
      </w:pPr>
      <w:r w:rsidRPr="003F5893">
        <w:rPr>
          <w:rFonts w:cs="Arial"/>
        </w:rPr>
        <w:t>Como anticipé, la doctrina judicial es conteste en rechazar las demandas incoadas por supuesta mala praxis en distocia de hombros.</w:t>
      </w:r>
    </w:p>
    <w:p w:rsidR="00D66925" w:rsidRPr="003F5893" w:rsidRDefault="00D66925" w:rsidP="00CA5E92">
      <w:pPr>
        <w:spacing w:after="100" w:afterAutospacing="1" w:line="520" w:lineRule="exact"/>
        <w:ind w:firstLine="360"/>
        <w:jc w:val="both"/>
        <w:rPr>
          <w:rFonts w:cs="Arial"/>
        </w:rPr>
      </w:pPr>
      <w:r w:rsidRPr="003F5893">
        <w:rPr>
          <w:rFonts w:cs="Arial"/>
        </w:rPr>
        <w:t>Inclusive en un decisorio de características idénticas al de autos, de lesión del plexo braquial y parto con distocia de hombros, donde la información brindada por el ecógrafo en la ecografía (tal como aconteció en el presente) también fue incompleta, se dijo que:</w:t>
      </w:r>
    </w:p>
    <w:p w:rsidR="00D66925" w:rsidRPr="003F5893" w:rsidRDefault="00D66925" w:rsidP="00CA5E92">
      <w:pPr>
        <w:spacing w:after="100" w:afterAutospacing="1" w:line="520" w:lineRule="exact"/>
        <w:ind w:firstLine="360"/>
        <w:jc w:val="both"/>
        <w:rPr>
          <w:b/>
        </w:rPr>
      </w:pPr>
      <w:r w:rsidRPr="003F5893">
        <w:rPr>
          <w:b/>
        </w:rPr>
        <w:t xml:space="preserve">En cuanto a la acción dirigida contra la médica obstetra de guardia, la sentencia la liberó de responsabilidad en tanto “El punto medular a destacar es que el bebé pesó 5,200 kg al nacer y que era evidente, con ese peso, que hubo “macrosomía fetal”. Sin embargo, no se registran datos de ecografías que revelen el tamaño del feto. En esas condiciones, no puede imputarse mala praxis a la médica”.  Cfr. CNCiv.yCom. Fed. Sala I </w:t>
      </w:r>
      <w:r w:rsidRPr="003F5893">
        <w:rPr>
          <w:b/>
          <w:bCs/>
        </w:rPr>
        <w:t xml:space="preserve">Fecha: </w:t>
      </w:r>
      <w:r w:rsidRPr="003F5893">
        <w:rPr>
          <w:b/>
        </w:rPr>
        <w:t xml:space="preserve">18 de octubre de 2011. “D:D:D y otro c/ Sanatorio Quintana y otro s/daños y </w:t>
      </w:r>
      <w:r w:rsidRPr="003F5893">
        <w:rPr>
          <w:b/>
        </w:rPr>
        <w:lastRenderedPageBreak/>
        <w:t xml:space="preserve">perjuicios”. Causa 3600/1999. </w:t>
      </w:r>
      <w:r w:rsidRPr="003F5893">
        <w:rPr>
          <w:b/>
          <w:bCs/>
        </w:rPr>
        <w:t xml:space="preserve">Publicado en: </w:t>
      </w:r>
      <w:r w:rsidRPr="003F5893">
        <w:rPr>
          <w:b/>
        </w:rPr>
        <w:t>elDial.com. 32 de enero 2012 .</w:t>
      </w:r>
    </w:p>
    <w:p w:rsidR="00D66925" w:rsidRPr="003F5893" w:rsidRDefault="00D66925" w:rsidP="00CA5E92">
      <w:pPr>
        <w:spacing w:after="100" w:afterAutospacing="1" w:line="520" w:lineRule="exact"/>
        <w:ind w:firstLine="360"/>
        <w:jc w:val="both"/>
      </w:pPr>
      <w:r w:rsidRPr="003F5893">
        <w:rPr>
          <w:shd w:val="clear" w:color="auto" w:fill="FFFFFF"/>
        </w:rPr>
        <w:t xml:space="preserve">En esa orientación, </w:t>
      </w:r>
      <w:r w:rsidRPr="003F5893">
        <w:t>c</w:t>
      </w:r>
      <w:r w:rsidRPr="003F5893">
        <w:rPr>
          <w:rFonts w:cs="Arial"/>
        </w:rPr>
        <w:t>abe recordar diversos antecedentes jurisprudenciales en casos de </w:t>
      </w:r>
      <w:r w:rsidRPr="003F5893">
        <w:rPr>
          <w:rFonts w:cs="Arial"/>
          <w:b/>
          <w:bCs/>
        </w:rPr>
        <w:t>distocia</w:t>
      </w:r>
      <w:r w:rsidRPr="003F5893">
        <w:rPr>
          <w:rFonts w:cs="Arial"/>
          <w:b/>
        </w:rPr>
        <w:t> de </w:t>
      </w:r>
      <w:r w:rsidRPr="003F5893">
        <w:rPr>
          <w:rFonts w:cs="Arial"/>
          <w:b/>
          <w:bCs/>
        </w:rPr>
        <w:t>hombros</w:t>
      </w:r>
      <w:r w:rsidRPr="003F5893">
        <w:rPr>
          <w:rFonts w:cs="Arial"/>
        </w:rPr>
        <w:t xml:space="preserve">, con parálisis braxial, en los que se resolvió que </w:t>
      </w:r>
      <w:r w:rsidRPr="003F5893">
        <w:rPr>
          <w:rFonts w:cs="Arial"/>
          <w:b/>
        </w:rPr>
        <w:t xml:space="preserve">no existe responsabilidad del profesional </w:t>
      </w:r>
      <w:r w:rsidRPr="003F5893">
        <w:rPr>
          <w:rFonts w:cs="Arial"/>
        </w:rPr>
        <w:t>que asiste el parto, puesto que las maniobras de tracción efectuadas para extraer al feto eran necesarias para salvar su vida. (Cfr.</w:t>
      </w:r>
      <w:r w:rsidRPr="003F5893">
        <w:rPr>
          <w:rFonts w:cs="Arial"/>
          <w:bCs/>
          <w:shd w:val="clear" w:color="auto" w:fill="FFFFFF"/>
        </w:rPr>
        <w:t> </w:t>
      </w:r>
      <w:r w:rsidRPr="003F5893">
        <w:rPr>
          <w:rFonts w:cs="Arial"/>
          <w:shd w:val="clear" w:color="auto" w:fill="FFFFFF"/>
        </w:rPr>
        <w:t>elDial.com - AA31CB</w:t>
      </w:r>
      <w:r w:rsidRPr="003F5893">
        <w:rPr>
          <w:rFonts w:cs="Arial"/>
          <w:bCs/>
          <w:shd w:val="clear" w:color="auto" w:fill="FFFFFF"/>
        </w:rPr>
        <w:t>L. 408908 - "R., H. C. c/ A. Solá P. s/ daños y perjuicios - Responsabilidad Profesional Médicos y Auxiliares" - CNCIV - SALA F - 19/12/2005).</w:t>
      </w:r>
    </w:p>
    <w:p w:rsidR="00D66925" w:rsidRPr="003F5893" w:rsidRDefault="00D66925" w:rsidP="00CA5E92">
      <w:pPr>
        <w:spacing w:after="100" w:afterAutospacing="1" w:line="520" w:lineRule="exact"/>
        <w:ind w:firstLine="360"/>
        <w:jc w:val="both"/>
        <w:rPr>
          <w:shd w:val="clear" w:color="auto" w:fill="FFFFFF"/>
        </w:rPr>
      </w:pPr>
      <w:r w:rsidRPr="003F5893">
        <w:rPr>
          <w:shd w:val="clear" w:color="auto" w:fill="FFFFFF"/>
        </w:rPr>
        <w:t xml:space="preserve"> En idéntica inteligencia, se manifestó que son diversos los antecedentes jurisprudenciales en casos de distocia de hombros, con parálisis braquial, en los que se resolvió que </w:t>
      </w:r>
      <w:r w:rsidRPr="003F5893">
        <w:rPr>
          <w:b/>
          <w:u w:val="single"/>
          <w:shd w:val="clear" w:color="auto" w:fill="FFFFFF"/>
        </w:rPr>
        <w:t>no existe responsabilidad del profesional</w:t>
      </w:r>
      <w:r w:rsidRPr="003F5893">
        <w:rPr>
          <w:shd w:val="clear" w:color="auto" w:fill="FFFFFF"/>
        </w:rPr>
        <w:t xml:space="preserve"> que asiste el parto, puesto que las maniobras de tracción efectuadas para extraer al feto eran necesarias para salvar la vida del menor. </w:t>
      </w:r>
      <w:r w:rsidRPr="003F5893">
        <w:t>(Cfr. Cá</w:t>
      </w:r>
      <w:r w:rsidRPr="003F5893">
        <w:rPr>
          <w:shd w:val="clear" w:color="auto" w:fill="FFFFFF"/>
        </w:rPr>
        <w:t>mara Nacional Civil y Comercial Federal, Sala III, en fallo del 3 de diciembre de 2001, recaído en los autos: "Díaz, Juan Enrique y otros v. Hospital Ferroviario y otros s/responsabilidad médica", publicado en Lexis N° 7/12725).</w:t>
      </w:r>
    </w:p>
    <w:p w:rsidR="00D66925" w:rsidRPr="003F5893" w:rsidRDefault="00D66925" w:rsidP="00CA5E92">
      <w:pPr>
        <w:spacing w:after="100" w:afterAutospacing="1" w:line="520" w:lineRule="exact"/>
        <w:ind w:firstLine="360"/>
        <w:jc w:val="both"/>
      </w:pPr>
      <w:r w:rsidRPr="003F5893">
        <w:t xml:space="preserve">En todos ellos se coincide con que la </w:t>
      </w:r>
      <w:r w:rsidRPr="003F5893">
        <w:rPr>
          <w:b/>
          <w:u w:val="single"/>
        </w:rPr>
        <w:t>distocia de hombros</w:t>
      </w:r>
      <w:r w:rsidRPr="003F5893">
        <w:t xml:space="preserve"> que se presentó en forma </w:t>
      </w:r>
      <w:r w:rsidRPr="003F5893">
        <w:rPr>
          <w:b/>
          <w:u w:val="single"/>
        </w:rPr>
        <w:t>inevitable e imprevisible</w:t>
      </w:r>
      <w:r w:rsidRPr="003F5893">
        <w:t xml:space="preserve">,  habiéndose evitado otras consecuencias negativas mayores. (Cfr. CCiv. y Com. </w:t>
      </w:r>
      <w:r w:rsidRPr="003F5893">
        <w:lastRenderedPageBreak/>
        <w:t xml:space="preserve">Bahía Blanca. Sala I. “Hoyos RobertoDaniel c/ Municipalidad Punta Alta s/ Indemnización de daños y perjuicios”. Expte. 141.806.  Marzo 2014. Disponible en </w:t>
      </w:r>
      <w:hyperlink r:id="rId8" w:history="1">
        <w:r w:rsidRPr="003F5893">
          <w:rPr>
            <w:rStyle w:val="Hipervnculo"/>
            <w:color w:val="auto"/>
          </w:rPr>
          <w:t>http://www.cabb.org.ar/listasdespacho/files/5319.pdf</w:t>
        </w:r>
      </w:hyperlink>
      <w:r w:rsidRPr="003F5893">
        <w:t xml:space="preserve"> ).</w:t>
      </w:r>
    </w:p>
    <w:p w:rsidR="00D66925" w:rsidRPr="003F5893" w:rsidRDefault="00D66925" w:rsidP="00CA5E92">
      <w:pPr>
        <w:spacing w:after="100" w:afterAutospacing="1" w:line="520" w:lineRule="exact"/>
        <w:ind w:firstLine="360"/>
        <w:jc w:val="both"/>
      </w:pPr>
      <w:r w:rsidRPr="003F5893">
        <w:rPr>
          <w:rFonts w:cs="Times"/>
        </w:rPr>
        <w:t xml:space="preserve">Es un </w:t>
      </w:r>
      <w:r w:rsidRPr="003F5893">
        <w:rPr>
          <w:rFonts w:cs="Times"/>
          <w:b/>
          <w:u w:val="single"/>
        </w:rPr>
        <w:t>evento impredecible</w:t>
      </w:r>
      <w:r w:rsidRPr="003F5893">
        <w:rPr>
          <w:rFonts w:cs="Times"/>
        </w:rPr>
        <w:t>.</w:t>
      </w:r>
      <w:r w:rsidRPr="003F5893">
        <w:rPr>
          <w:rFonts w:cs="Times"/>
          <w:bCs/>
        </w:rPr>
        <w:t>(</w:t>
      </w:r>
      <w:r w:rsidRPr="003F5893">
        <w:rPr>
          <w:rFonts w:cs="Times"/>
        </w:rPr>
        <w:t xml:space="preserve">Cfr. Civ. yCom. Stgodel Estero. 2° Nom. “Borras De Lagar, Claudia y Otro c. Clinica Maternal S.R.L. y Otros”. 24/09/2009. LLNOA2010 (marzo), 172. </w:t>
      </w:r>
      <w:r w:rsidRPr="003F5893">
        <w:rPr>
          <w:rFonts w:cs="Times"/>
          <w:bCs/>
        </w:rPr>
        <w:t>Cita Online:</w:t>
      </w:r>
      <w:r w:rsidRPr="003F5893">
        <w:rPr>
          <w:rFonts w:cs="Times"/>
        </w:rPr>
        <w:t>AR/JUR/56923/2009).</w:t>
      </w:r>
    </w:p>
    <w:p w:rsidR="00D66925" w:rsidRPr="003F5893" w:rsidRDefault="00D66925" w:rsidP="00CA5E92">
      <w:pPr>
        <w:spacing w:after="100" w:afterAutospacing="1" w:line="520" w:lineRule="exact"/>
        <w:ind w:firstLine="360"/>
        <w:jc w:val="both"/>
        <w:rPr>
          <w:caps/>
        </w:rPr>
      </w:pPr>
      <w:r w:rsidRPr="003F5893">
        <w:rPr>
          <w:shd w:val="clear" w:color="auto" w:fill="FFFFFF"/>
        </w:rPr>
        <w:t xml:space="preserve">Se afirma que la distocia de hombros es una de las más serias complicaciones del parto. Es una </w:t>
      </w:r>
      <w:r w:rsidRPr="003F5893">
        <w:rPr>
          <w:b/>
          <w:u w:val="single"/>
          <w:shd w:val="clear" w:color="auto" w:fill="FFFFFF"/>
        </w:rPr>
        <w:t>emergencia obstétrica</w:t>
      </w:r>
      <w:r w:rsidRPr="003F5893">
        <w:rPr>
          <w:shd w:val="clear" w:color="auto" w:fill="FFFFFF"/>
        </w:rPr>
        <w:t xml:space="preserve"> que se caracteriza por ser </w:t>
      </w:r>
      <w:r w:rsidRPr="003F5893">
        <w:rPr>
          <w:b/>
          <w:u w:val="single"/>
          <w:shd w:val="clear" w:color="auto" w:fill="FFFFFF"/>
        </w:rPr>
        <w:t>altamente infrecuente</w:t>
      </w:r>
      <w:r w:rsidRPr="003F5893">
        <w:rPr>
          <w:shd w:val="clear" w:color="auto" w:fill="FFFFFF"/>
        </w:rPr>
        <w:t xml:space="preserve">, que el obstetra debe resolver en escasos minutos, ya que corre riesgo la vida del feto. No puede predecirse y tiene una alta morbilidad neonatal. (Cfr. CNCiv. Sala G. “Montes de Oca, Verónica Rosa y otro c/ Cruz Blanca del Sur Lanús SRL y otros s/ daños y perjuicios". Expte. nº 114.270/2001. Recurso nº 498.995. </w:t>
      </w:r>
      <w:r w:rsidRPr="003F5893">
        <w:t>Origen: Argentina. Cita: publicado digitalmente en edición de fecha  15/10/2008, artículo bajo protocolo a00236742743 de utsupra.com ius</w:t>
      </w:r>
      <w:r w:rsidRPr="003F5893">
        <w:rPr>
          <w:caps/>
        </w:rPr>
        <w:t>).</w:t>
      </w:r>
    </w:p>
    <w:p w:rsidR="00D66925" w:rsidRPr="003F5893" w:rsidRDefault="00D66925" w:rsidP="00CA5E92">
      <w:pPr>
        <w:spacing w:line="520" w:lineRule="exact"/>
        <w:ind w:firstLine="360"/>
        <w:jc w:val="both"/>
      </w:pPr>
      <w:r w:rsidRPr="003F5893">
        <w:t xml:space="preserve">Desafortunadamente </w:t>
      </w:r>
      <w:r w:rsidRPr="003F5893">
        <w:rPr>
          <w:b/>
          <w:u w:val="single"/>
        </w:rPr>
        <w:t>no hay pruebas definitivas antes del parto para detectar el trastorno</w:t>
      </w:r>
      <w:r w:rsidRPr="003F5893">
        <w:t xml:space="preserve">, en la mayoría de los casos en los que no se advierte una patología específica, es difícil establecer el diagnóstico antes del parto y estadísticamente, la distocia de hombros </w:t>
      </w:r>
      <w:r w:rsidRPr="003F5893">
        <w:rPr>
          <w:b/>
          <w:u w:val="single"/>
        </w:rPr>
        <w:t>se produce en 1,5 por mil nacimientos</w:t>
      </w:r>
      <w:r w:rsidRPr="003F5893">
        <w:t xml:space="preserve">. (Cfr. CNCiv. </w:t>
      </w:r>
      <w:r w:rsidRPr="003F5893">
        <w:lastRenderedPageBreak/>
        <w:t>Sala G. “Montes de Oca, Verónica Rosa y otro c/ Cruz Blanca del Sur Lanús SRL y otros s/ daños y perjuicios". Expte. nº 114.270/2001. Recurso nº 498.995. Origen: Argentina. Cita: publicado digitalmente en edición de fecha  15/10/2008, artículo bajo protocolo a00236742743 de utsupra.com ius).</w:t>
      </w:r>
    </w:p>
    <w:p w:rsidR="00D66925" w:rsidRPr="003F5893" w:rsidRDefault="00D66925" w:rsidP="00CA5E92">
      <w:pPr>
        <w:spacing w:line="520" w:lineRule="exact"/>
        <w:jc w:val="both"/>
      </w:pPr>
    </w:p>
    <w:p w:rsidR="00D66925" w:rsidRPr="003F5893" w:rsidRDefault="00D66925" w:rsidP="00CA5E92">
      <w:pPr>
        <w:spacing w:line="520" w:lineRule="exact"/>
        <w:ind w:firstLine="360"/>
        <w:jc w:val="both"/>
      </w:pPr>
      <w:r w:rsidRPr="003F5893">
        <w:t xml:space="preserve">En cita al Cuerpo Médico Forense, la distocia de hombro constituye una emergencia obstétrica infrecuente que no puede predecirse y del informe elaborado por el "Colegio de Médicos de la Provincia de Buenos Aires" se extrae que importa un evento obstétrico que </w:t>
      </w:r>
      <w:r w:rsidRPr="003F5893">
        <w:rPr>
          <w:b/>
          <w:u w:val="single"/>
        </w:rPr>
        <w:t>no puede ser prevenido por exámenes complementarios, signos semiológicos u otros factores de índole obstétrico</w:t>
      </w:r>
      <w:r w:rsidRPr="003F5893">
        <w:t xml:space="preserve">, que no se manifiesta hasta haberse producido el desprendimiento del extremo encefálico. La parálisis braquial se produce con mayor frecuencia en los partos dificultosos o que requieren maniobras o la utilización de instrumental (operatorios), pero no siempre es así ya que </w:t>
      </w:r>
      <w:r w:rsidRPr="003F5893">
        <w:rPr>
          <w:b/>
          <w:u w:val="single"/>
        </w:rPr>
        <w:t>también puede aparecer en partos totalmente espontáneos y sin dificultad alguna</w:t>
      </w:r>
      <w:r w:rsidRPr="003F5893">
        <w:t>.  (Cfr. CNCiv., sala J. “Cáceres Vera, Lucinda Luisa y otro c. Obra Social del Personas de la Construcción y otros s/daños y perjuicios”. 26/02/2013. Publicado en: DJ24/07/2013, 67. Cita Online: AR/JUR/1930/2013).</w:t>
      </w:r>
    </w:p>
    <w:p w:rsidR="00D66925" w:rsidRPr="003F5893" w:rsidRDefault="00D66925" w:rsidP="00CA5E92">
      <w:pPr>
        <w:spacing w:line="520" w:lineRule="exact"/>
        <w:ind w:firstLine="360"/>
        <w:jc w:val="both"/>
      </w:pPr>
    </w:p>
    <w:p w:rsidR="00D66925" w:rsidRPr="003F5893" w:rsidRDefault="00D66925" w:rsidP="00CA5E92">
      <w:pPr>
        <w:spacing w:after="100" w:afterAutospacing="1" w:line="520" w:lineRule="exact"/>
        <w:ind w:firstLine="720"/>
        <w:jc w:val="both"/>
        <w:rPr>
          <w:lang w:eastAsia="es-AR"/>
        </w:rPr>
      </w:pPr>
      <w:r w:rsidRPr="003F5893">
        <w:rPr>
          <w:lang w:eastAsia="es-ES"/>
        </w:rPr>
        <w:t xml:space="preserve">En idéntico sentido la misma sala afirmó que el cuerpo médico forense informó que la distocia de hombro constituye una </w:t>
      </w:r>
      <w:r w:rsidRPr="003F5893">
        <w:rPr>
          <w:b/>
          <w:u w:val="single"/>
          <w:lang w:eastAsia="es-ES"/>
        </w:rPr>
        <w:lastRenderedPageBreak/>
        <w:t>emergencia obstétrica infrecuente que no puede predecirse</w:t>
      </w:r>
      <w:r w:rsidRPr="003F5893">
        <w:rPr>
          <w:lang w:eastAsia="es-ES"/>
        </w:rPr>
        <w:t xml:space="preserve">. </w:t>
      </w:r>
      <w:r w:rsidRPr="003F5893">
        <w:rPr>
          <w:shd w:val="clear" w:color="auto" w:fill="FFFFFF"/>
        </w:rPr>
        <w:t>Importa un evento obstétrico que no puede ser prevenido por exámenes complementarios, signos semiológicos u otros factores de índole obstétrico, que no se manifiesta hasta haberse producido el desprendimiento del extremo encefálico por lo que la distocia se produjo con prescindencia de la actuación médica. (Cfr. CNCiv. Sala J. “</w:t>
      </w:r>
      <w:r w:rsidRPr="003F5893">
        <w:rPr>
          <w:bCs/>
          <w:lang w:eastAsia="es-AR"/>
        </w:rPr>
        <w:t>C. V. L. L. y otro c/ Obra Social del Personal de la Construcción y otros s/ daños y perjuicios”</w:t>
      </w:r>
      <w:r w:rsidRPr="003F5893">
        <w:rPr>
          <w:lang w:eastAsia="es-AR"/>
        </w:rPr>
        <w:t>. Fecha: 26-feb-2013).</w:t>
      </w:r>
    </w:p>
    <w:p w:rsidR="00D66925" w:rsidRPr="003F5893" w:rsidRDefault="00D66925" w:rsidP="00CA5E92">
      <w:pPr>
        <w:spacing w:after="100" w:afterAutospacing="1" w:line="520" w:lineRule="exact"/>
        <w:ind w:firstLine="720"/>
        <w:jc w:val="both"/>
        <w:rPr>
          <w:caps/>
        </w:rPr>
      </w:pPr>
      <w:r w:rsidRPr="003F5893">
        <w:rPr>
          <w:shd w:val="clear" w:color="auto" w:fill="FFFFFF"/>
        </w:rPr>
        <w:t xml:space="preserve">No existe método complementario alguno para conocer de antemano en que parto se producirá una distocia de hombros, debido a que ésta es una sorpresa, es decir </w:t>
      </w:r>
      <w:r w:rsidRPr="003F5893">
        <w:rPr>
          <w:b/>
          <w:u w:val="single"/>
          <w:shd w:val="clear" w:color="auto" w:fill="FFFFFF"/>
        </w:rPr>
        <w:t>no es predecible.</w:t>
      </w:r>
      <w:r w:rsidRPr="003F5893">
        <w:rPr>
          <w:shd w:val="clear" w:color="auto" w:fill="FFFFFF"/>
        </w:rPr>
        <w:t xml:space="preserve">..". (Cfr. CNCiv. Sala G. “Montes de Oca, Verónica Rosa y otro c/ Cruz Blanca del Sur Lanús SRL y otros s/ daños y perjuicios". Expte. nº 114.270/2001. Recurso nº 498.995. </w:t>
      </w:r>
      <w:r w:rsidRPr="003F5893">
        <w:t>Origen: Argentina. Cita: publicado digitalmente en edición de fecha  15/10/2008, artículo bajo protocolo a00236742743 de utsupra.com ius</w:t>
      </w:r>
      <w:r w:rsidRPr="003F5893">
        <w:rPr>
          <w:caps/>
        </w:rPr>
        <w:t>).</w:t>
      </w:r>
    </w:p>
    <w:p w:rsidR="00D66925" w:rsidRPr="003F5893" w:rsidRDefault="00D66925" w:rsidP="00CA5E92">
      <w:pPr>
        <w:spacing w:after="100" w:afterAutospacing="1" w:line="520" w:lineRule="exact"/>
        <w:ind w:firstLine="720"/>
        <w:jc w:val="both"/>
        <w:rPr>
          <w:shd w:val="clear" w:color="auto" w:fill="FFFFFF"/>
        </w:rPr>
      </w:pPr>
      <w:r w:rsidRPr="003F5893">
        <w:rPr>
          <w:b/>
          <w:u w:val="single"/>
        </w:rPr>
        <w:t>La responsabilidad médica por distocia en tanto hecho imprevisible, es un retazo de verdad ya histórico</w:t>
      </w:r>
      <w:r w:rsidRPr="003F5893">
        <w:t xml:space="preserve">. Aquella imprevisibilidad se compadece con el escaso porcentaje informado acerca del nacimiento de bebés con parálisis braquial por distocia, que oscila entre el 0,5 y el 2 por mil de los alumbramientos. </w:t>
      </w:r>
      <w:r w:rsidRPr="003F5893">
        <w:rPr>
          <w:b/>
          <w:u w:val="single"/>
        </w:rPr>
        <w:t>Se trata de</w:t>
      </w:r>
      <w:r w:rsidRPr="003F5893">
        <w:rPr>
          <w:b/>
          <w:u w:val="single"/>
          <w:shd w:val="clear" w:color="auto" w:fill="FFFFFF"/>
        </w:rPr>
        <w:t xml:space="preserve"> un accidente imprevisible, no tiene relación causal con el control del trabajo de parto y que no existen métodos preventivos al respecto.</w:t>
      </w:r>
      <w:r w:rsidRPr="003F5893">
        <w:rPr>
          <w:shd w:val="clear" w:color="auto" w:fill="FFFFFF"/>
        </w:rPr>
        <w:t xml:space="preserve"> (Cfr. </w:t>
      </w:r>
      <w:r w:rsidRPr="003F5893">
        <w:rPr>
          <w:shd w:val="clear" w:color="auto" w:fill="FFFFFF"/>
        </w:rPr>
        <w:lastRenderedPageBreak/>
        <w:t>CNCivil, Sala G, 02/03/2004, "M., C. J. y otro c. Clínica del Niño de Quilmes S.A. y otros", LL, 2004-C, 436).</w:t>
      </w:r>
    </w:p>
    <w:p w:rsidR="00D66925" w:rsidRPr="003F5893" w:rsidRDefault="00D66925" w:rsidP="00CA5E92">
      <w:pPr>
        <w:spacing w:after="100" w:afterAutospacing="1" w:line="520" w:lineRule="exact"/>
        <w:ind w:firstLine="720"/>
        <w:jc w:val="both"/>
        <w:rPr>
          <w:lang w:eastAsia="es-ES"/>
        </w:rPr>
      </w:pPr>
      <w:r w:rsidRPr="003F5893">
        <w:rPr>
          <w:lang w:eastAsia="es-ES"/>
        </w:rPr>
        <w:t xml:space="preserve">Agregando que el hecho de que el feto sea de grandes dimensiones no hace aconsejable per se, recurrir al procedimiento de la cesárea, carece por sí sola de entidad suficiente, como para acreditar la mala praxis alegada, y tal como la decisión de recurrir o no a una cesárea es competencia del médico obstetra. (Cfr. CNCiv. </w:t>
      </w:r>
      <w:r w:rsidRPr="003F5893">
        <w:rPr>
          <w:bCs/>
          <w:lang w:eastAsia="es-ES"/>
        </w:rPr>
        <w:t>Sala</w:t>
      </w:r>
      <w:r w:rsidRPr="003F5893">
        <w:rPr>
          <w:lang w:eastAsia="es-ES"/>
        </w:rPr>
        <w:t xml:space="preserve"> JP. M. F. c/ Gobierno de la Ciudad de Buenos Aires y otros s/ daños y perjuicios. 1/10/2013. </w:t>
      </w:r>
      <w:r w:rsidRPr="003F5893">
        <w:rPr>
          <w:bCs/>
          <w:lang w:eastAsia="es-ES"/>
        </w:rPr>
        <w:t>Cita:</w:t>
      </w:r>
      <w:r w:rsidRPr="003F5893">
        <w:rPr>
          <w:lang w:eastAsia="es-ES"/>
        </w:rPr>
        <w:t> MJ-JU-M-82451-AR | MJJ82451 | MJJ82451).</w:t>
      </w:r>
    </w:p>
    <w:p w:rsidR="00D66925" w:rsidRPr="003F5893" w:rsidRDefault="00D66925" w:rsidP="00CA5E92">
      <w:pPr>
        <w:spacing w:after="100" w:afterAutospacing="1" w:line="520" w:lineRule="exact"/>
        <w:ind w:firstLine="720"/>
        <w:jc w:val="both"/>
      </w:pPr>
      <w:r w:rsidRPr="003F5893">
        <w:rPr>
          <w:u w:val="single"/>
        </w:rPr>
        <w:t>Así las cosas, el profesional que realizó maniobras de extracción urgentes al niño por nacer priorizando la vida, no ha vulnerado la lexartis</w:t>
      </w:r>
      <w:r w:rsidRPr="003F5893">
        <w:t>, aun atendiendo a las indiscutibles secuelas padecidas por el menor. (Cfr. CNCiv. Sala J. “P. M. F. c/ Gobierno de la Ciudad de Buenos Aires y otros s/ daños y perjuicios”. 1-oct-2013. Cita: MJ-JU-M-82451-AR | MJJ82451 | MJJ82451).</w:t>
      </w:r>
    </w:p>
    <w:p w:rsidR="00D66925" w:rsidRPr="003F5893" w:rsidRDefault="00D66925" w:rsidP="00CA5E92">
      <w:pPr>
        <w:spacing w:line="520" w:lineRule="exact"/>
        <w:ind w:firstLine="360"/>
        <w:jc w:val="both"/>
      </w:pPr>
      <w:r w:rsidRPr="003F5893">
        <w:t xml:space="preserve">Ha quedado en evidencia que el médico no puede ser responsabilizado a título de dolo ni de culpa respecto de las lesiones sufridas por el menor al momento de su nacimiento por un parto distócico, habida cuenta que al suscitarse una distocia de hombros, no previsible ni evitable, considerada una verdadera emergencia obstétrica. (Cfr. CCivyCom Santiago del Estero. 2aNom.  A., J. P. y otra c. D., D., Sanatorio Argentino y/u otros s/ daños y perjuicios- </w:t>
      </w:r>
      <w:r w:rsidRPr="003F5893">
        <w:lastRenderedPageBreak/>
        <w:t xml:space="preserve">beneficio de litigar sin gastos”. LLNOA2014 (septiembre), 911. 07/04/2014.  La Ley Online: AR/JUR/24171/2014). </w:t>
      </w:r>
    </w:p>
    <w:p w:rsidR="00D66925" w:rsidRPr="003F5893" w:rsidRDefault="00D66925" w:rsidP="00CA5E92">
      <w:pPr>
        <w:spacing w:line="520" w:lineRule="exact"/>
        <w:jc w:val="both"/>
      </w:pPr>
    </w:p>
    <w:p w:rsidR="00D66925" w:rsidRPr="003F5893" w:rsidRDefault="00D66925" w:rsidP="00CA5E92">
      <w:pPr>
        <w:pStyle w:val="NormalWeb"/>
        <w:shd w:val="clear" w:color="auto" w:fill="FFFFFF"/>
        <w:spacing w:before="0" w:beforeAutospacing="0" w:after="288" w:afterAutospacing="0" w:line="520" w:lineRule="exact"/>
        <w:ind w:firstLine="360"/>
        <w:jc w:val="both"/>
        <w:textAlignment w:val="baseline"/>
        <w:rPr>
          <w:rFonts w:ascii="Georgia" w:hAnsi="Georgia" w:cs="Arial"/>
        </w:rPr>
      </w:pPr>
      <w:r w:rsidRPr="003F5893">
        <w:rPr>
          <w:rFonts w:ascii="Georgia" w:hAnsi="Georgia"/>
        </w:rPr>
        <w:t xml:space="preserve">Por lo que corresponde rechazar la demanda por los daños y perjuicios que sufriera una menor al momento del parto -distocia de hombro con parálisis braquial. ( Cfr. I. M. D. y otros c/ Hospital Diego Parossien y otros s/ daños y perjuicios. Tribunal: CCiv. Com., Minas, de Paz y Tributaria de Mendoza. Sala Segunda.5/09/2016. Cita: MJ-JU-M-100803-AR | MJJ100803 | MJJ100803. En igual sentido: </w:t>
      </w:r>
      <w:r w:rsidRPr="003F5893">
        <w:rPr>
          <w:rFonts w:ascii="Georgia" w:hAnsi="Georgia" w:cs="Arial"/>
          <w:lang w:eastAsia="en-US"/>
        </w:rPr>
        <w:t xml:space="preserve">T. Q. M. y otros EN J°10219/52607 T. Q. M. y V. C. J. – ambos por su hija menor V. T. A. G. c/ Gobierno de la Pcia de Mza., Hospital Reg. Diego Paroissien s/ daños y perjuicios s/ rec.ext. provincial. </w:t>
      </w:r>
      <w:r w:rsidRPr="003F5893">
        <w:rPr>
          <w:rFonts w:ascii="Georgia" w:hAnsi="Georgia" w:cs="Arial"/>
        </w:rPr>
        <w:t>Suprema Corte de Justicia de la Provincia de Mendoza. Sala/Juzgado: I. 10-oct-2018. Cita: MJ-JU-M-115143-AR | MJJ115143 | MJJ115143</w:t>
      </w:r>
      <w:r w:rsidRPr="003F5893">
        <w:rPr>
          <w:rFonts w:ascii="Georgia" w:hAnsi="Georgia"/>
        </w:rPr>
        <w:t>).</w:t>
      </w:r>
    </w:p>
    <w:p w:rsidR="00D66925" w:rsidRPr="003F5893" w:rsidRDefault="00D66925" w:rsidP="00CA5E92">
      <w:pPr>
        <w:spacing w:after="100" w:afterAutospacing="1" w:line="520" w:lineRule="exact"/>
        <w:ind w:firstLine="360"/>
        <w:jc w:val="both"/>
      </w:pPr>
      <w:r w:rsidRPr="003F5893">
        <w:t>La distocia de hombros es un imponderable. Se trató de un caso no imputable a los médicos o paramédicos intervinientes. Los factores que produjeron la parálisis braquial de las niñas deben calificarse de fortuitos. (Cfr. C. 56386 - "L. R., L. J. y otra c/ Municipalidad de E. Echeverría s/daños y perjuicios" - CAMARA DE APELACIONES EN LO CIVIL Y COMERCIAL DE LOMAS DE ZAMORA (Buenos Aires) - SALA I - 18/09/2003”.</w:t>
      </w:r>
    </w:p>
    <w:p w:rsidR="00D66925" w:rsidRPr="003F5893" w:rsidRDefault="00D66925" w:rsidP="00CA5E92">
      <w:pPr>
        <w:spacing w:line="520" w:lineRule="exact"/>
        <w:ind w:firstLine="360"/>
        <w:jc w:val="both"/>
      </w:pPr>
      <w:r w:rsidRPr="003F5893">
        <w:t xml:space="preserve">En casos de distocia de hombros, con parálisis braxial, en los que se resolvió que no existe responsabilidad del profesional que asiste </w:t>
      </w:r>
      <w:r w:rsidRPr="003F5893">
        <w:lastRenderedPageBreak/>
        <w:t>el parto, puesto que las maniobras de tracción efectuadas para extraer al feto eran necesarias para salvar su vida. Sala F "Repetto, Héctor c/I. S., P.", del 19/12/2005).(Cfr. Expte. 12.029/96. “TORRES LEANDRO OSCAR Y OTROS c/ SANATORIO HUMBOLT SCA Y OTROS s/ responsabilidad médica”.Fecha: 05/08/2010. Cámara Nacional de Apelaciones en lo Civil y Comercial Federal., Sala 3., Dr. Ricardo Gustavo Recondo - Dra. Graciela Medina - Dr. Guillermo Alberto Antelo.Citar: elDial.com - AF4D75).</w:t>
      </w:r>
    </w:p>
    <w:p w:rsidR="00D66925" w:rsidRPr="003F5893" w:rsidRDefault="00D66925" w:rsidP="00CA5E92">
      <w:pPr>
        <w:spacing w:line="520" w:lineRule="exact"/>
        <w:jc w:val="both"/>
      </w:pPr>
    </w:p>
    <w:p w:rsidR="00D66925" w:rsidRPr="003F5893" w:rsidRDefault="00D66925" w:rsidP="00CA5E92">
      <w:pPr>
        <w:spacing w:line="520" w:lineRule="exact"/>
        <w:jc w:val="both"/>
      </w:pPr>
    </w:p>
    <w:p w:rsidR="00D66925" w:rsidRPr="003F5893" w:rsidRDefault="00D66925" w:rsidP="00CA5E92">
      <w:pPr>
        <w:spacing w:line="520" w:lineRule="exact"/>
        <w:ind w:firstLine="360"/>
        <w:jc w:val="both"/>
        <w:rPr>
          <w:rFonts w:cs="Arial"/>
          <w:u w:val="single"/>
        </w:rPr>
      </w:pPr>
      <w:r w:rsidRPr="003F5893">
        <w:rPr>
          <w:rFonts w:cs="Arial"/>
        </w:rPr>
        <w:t xml:space="preserve">Aún más, existen pronunciamientos que dejan en claro que </w:t>
      </w:r>
      <w:r w:rsidRPr="003F5893">
        <w:rPr>
          <w:rFonts w:cs="Arial"/>
          <w:u w:val="single"/>
        </w:rPr>
        <w:t xml:space="preserve">la cesárea no hubiese asegurado el éxito del nacimiento sin lesiones. Es decir, </w:t>
      </w:r>
      <w:r w:rsidRPr="003F5893">
        <w:t>predican la imposibilidad de evitar el daño producido, lo cual deja en claro LA NATURALEZA DE CASO FORTUITO MÉDICO.</w:t>
      </w:r>
    </w:p>
    <w:p w:rsidR="00D66925" w:rsidRPr="003F5893" w:rsidRDefault="00D66925" w:rsidP="00CA5E92">
      <w:pPr>
        <w:spacing w:line="520" w:lineRule="exact"/>
        <w:jc w:val="both"/>
      </w:pPr>
    </w:p>
    <w:p w:rsidR="00D66925" w:rsidRPr="003F5893" w:rsidRDefault="00D66925" w:rsidP="00CA5E92">
      <w:pPr>
        <w:spacing w:line="520" w:lineRule="exact"/>
        <w:ind w:firstLine="360"/>
        <w:jc w:val="both"/>
        <w:rPr>
          <w:rFonts w:cs="Arial"/>
        </w:rPr>
      </w:pPr>
      <w:r w:rsidRPr="003F5893">
        <w:t>Este es uno de los puntos más álgidos de los agravios, dado que los sentenciantes están convencidos que la realización de una cesárea, inexorablemente habría cambiado el rumbo de los hechos y evitado el daño sufrido por la menor.</w:t>
      </w:r>
    </w:p>
    <w:p w:rsidR="00D66925" w:rsidRPr="003F5893" w:rsidRDefault="00D66925" w:rsidP="00CA5E92">
      <w:pPr>
        <w:spacing w:line="520" w:lineRule="exact"/>
        <w:ind w:firstLine="360"/>
        <w:jc w:val="both"/>
      </w:pPr>
    </w:p>
    <w:p w:rsidR="00D66925" w:rsidRPr="003F5893" w:rsidRDefault="00D66925" w:rsidP="00CA5E92">
      <w:pPr>
        <w:spacing w:line="520" w:lineRule="exact"/>
        <w:ind w:firstLine="360"/>
        <w:jc w:val="both"/>
      </w:pPr>
      <w:r w:rsidRPr="003F5893">
        <w:t>Sin embargo, no existe doctrina médica-legal que así lo afirme. De hecho, existe jurisprudencia que justamente ha expresado lo contrario.</w:t>
      </w:r>
    </w:p>
    <w:p w:rsidR="00D66925" w:rsidRPr="003F5893" w:rsidRDefault="00D66925" w:rsidP="00CA5E92">
      <w:pPr>
        <w:spacing w:line="520" w:lineRule="exact"/>
        <w:ind w:firstLine="360"/>
        <w:jc w:val="both"/>
      </w:pPr>
    </w:p>
    <w:p w:rsidR="00D66925" w:rsidRPr="003F5893" w:rsidRDefault="00D66925" w:rsidP="00CA5E92">
      <w:pPr>
        <w:spacing w:after="100" w:afterAutospacing="1" w:line="520" w:lineRule="exact"/>
        <w:ind w:firstLine="360"/>
        <w:jc w:val="both"/>
      </w:pPr>
      <w:r w:rsidRPr="003F5893">
        <w:lastRenderedPageBreak/>
        <w:t xml:space="preserve">Así se dijo que el hecho de </w:t>
      </w:r>
      <w:r w:rsidRPr="003F5893">
        <w:rPr>
          <w:u w:val="single"/>
        </w:rPr>
        <w:t>realizar</w:t>
      </w:r>
      <w:r w:rsidRPr="003F5893">
        <w:t xml:space="preserve"> un nacimiento por </w:t>
      </w:r>
      <w:r w:rsidRPr="003F5893">
        <w:rPr>
          <w:u w:val="single"/>
        </w:rPr>
        <w:t>cesárea, no da garantías</w:t>
      </w:r>
      <w:r w:rsidRPr="003F5893">
        <w:t xml:space="preserve"> que el recién nacido </w:t>
      </w:r>
      <w:r w:rsidRPr="003F5893">
        <w:rPr>
          <w:u w:val="single"/>
        </w:rPr>
        <w:t>no vaya a tener una lesión del plexo braquial</w:t>
      </w:r>
      <w:r w:rsidRPr="003F5893">
        <w:t>. Ningún método de parto en la distocia de hombros es mejor que otro en lo que respecta a las lesiones. (Cfr. CCiv. Neuquén Sala II.“ABascal Oscar Raúl y otro contra Villanueva Caballero Victory otro s/cumplimiento de contrato. (Expte. Nº 167-CA-3),disponible en:</w:t>
      </w:r>
      <w:hyperlink r:id="rId9" w:history="1">
        <w:r w:rsidRPr="003F5893">
          <w:rPr>
            <w:rStyle w:val="Hipervnculo"/>
            <w:color w:val="auto"/>
            <w:u w:val="none"/>
          </w:rPr>
          <w:t>http://200.41.231.85/cmoext.nsf/95735d27a3a5c4b5802568a9004df016/c785c873e7f7b3660325706200516f7f?OpenDocument</w:t>
        </w:r>
      </w:hyperlink>
    </w:p>
    <w:p w:rsidR="00D66925" w:rsidRPr="003F5893" w:rsidRDefault="00D66925" w:rsidP="00CA5E92">
      <w:pPr>
        <w:spacing w:line="520" w:lineRule="exact"/>
        <w:ind w:firstLine="360"/>
        <w:jc w:val="both"/>
        <w:rPr>
          <w:shd w:val="clear" w:color="auto" w:fill="FFFFFF"/>
        </w:rPr>
      </w:pPr>
      <w:r w:rsidRPr="003F5893">
        <w:rPr>
          <w:shd w:val="clear" w:color="auto" w:fill="FFFFFF"/>
        </w:rPr>
        <w:t>En igual sentido se afirmó que si bien es cierto que tales maniobras pudieron provocar las secuelas incapacitantes de la niña, no se observa negligencia o impericia de parte de la obstetra que haga configurar un supuesto de mala praxis. Tampoco se habría evitado el daño que sufrió la niña.</w:t>
      </w:r>
      <w:r w:rsidRPr="003F5893">
        <w:t xml:space="preserve"> (Cfr. Cá</w:t>
      </w:r>
      <w:r w:rsidRPr="003F5893">
        <w:rPr>
          <w:shd w:val="clear" w:color="auto" w:fill="FFFFFF"/>
        </w:rPr>
        <w:t>mara Nacional Civil y Comercial Federal, Sala III, en fallo del 3 de diciembre de 2001, recaído en los autos: "Díaz, Juan Enrique y otros v. Hospital Ferroviario y otros s/responsabilidad médica", publicado en Lexis N° 7/12725).</w:t>
      </w:r>
    </w:p>
    <w:p w:rsidR="00D66925" w:rsidRPr="003F5893" w:rsidRDefault="00D66925" w:rsidP="00CA5E92">
      <w:pPr>
        <w:spacing w:line="520" w:lineRule="exact"/>
        <w:ind w:firstLine="360"/>
        <w:jc w:val="both"/>
        <w:rPr>
          <w:shd w:val="clear" w:color="auto" w:fill="FFFFFF"/>
        </w:rPr>
      </w:pPr>
    </w:p>
    <w:p w:rsidR="00D66925" w:rsidRPr="003F5893" w:rsidRDefault="00D66925" w:rsidP="00CA5E92">
      <w:pPr>
        <w:spacing w:line="520" w:lineRule="exact"/>
        <w:ind w:firstLine="360"/>
        <w:jc w:val="both"/>
        <w:rPr>
          <w:rFonts w:cs="Arial"/>
          <w:b/>
          <w:u w:val="single"/>
        </w:rPr>
      </w:pPr>
      <w:r w:rsidRPr="003F5893">
        <w:rPr>
          <w:rFonts w:cs="Arial"/>
          <w:b/>
          <w:u w:val="single"/>
        </w:rPr>
        <w:t>Así las cosas, la postura jurisprudencial moderna y vigente en torno al tema no es tenida en cuenta por la Cámara sentenciante.</w:t>
      </w:r>
    </w:p>
    <w:p w:rsidR="00D66925" w:rsidRPr="003F5893" w:rsidRDefault="00D66925" w:rsidP="00CA5E92">
      <w:pPr>
        <w:suppressAutoHyphens/>
        <w:autoSpaceDE w:val="0"/>
        <w:autoSpaceDN w:val="0"/>
        <w:adjustRightInd w:val="0"/>
        <w:spacing w:line="520" w:lineRule="exact"/>
        <w:ind w:firstLine="720"/>
        <w:jc w:val="both"/>
        <w:rPr>
          <w:rFonts w:cs="Arial"/>
          <w:u w:val="single"/>
        </w:rPr>
      </w:pPr>
    </w:p>
    <w:p w:rsidR="00D66925" w:rsidRPr="003F5893" w:rsidRDefault="00D66925" w:rsidP="00CA5E92">
      <w:pPr>
        <w:suppressAutoHyphens/>
        <w:autoSpaceDE w:val="0"/>
        <w:autoSpaceDN w:val="0"/>
        <w:adjustRightInd w:val="0"/>
        <w:spacing w:line="520" w:lineRule="exact"/>
        <w:ind w:firstLine="720"/>
        <w:jc w:val="both"/>
        <w:rPr>
          <w:rFonts w:cs="Arial"/>
          <w:u w:val="single"/>
        </w:rPr>
      </w:pPr>
      <w:r w:rsidRPr="003F5893">
        <w:rPr>
          <w:rFonts w:cs="Arial"/>
          <w:u w:val="single"/>
        </w:rPr>
        <w:lastRenderedPageBreak/>
        <w:t xml:space="preserve">Se evidencia entonces literalmente una veintena de fallos que rechazan demandas como la impetrada por la actora. Por lo que el alejamiento de las conclusiones jurisprudenciales imperantes es claro. </w:t>
      </w:r>
    </w:p>
    <w:p w:rsidR="00D66925" w:rsidRPr="003F5893" w:rsidRDefault="00D66925" w:rsidP="00CA5E92">
      <w:pPr>
        <w:suppressAutoHyphens/>
        <w:autoSpaceDE w:val="0"/>
        <w:autoSpaceDN w:val="0"/>
        <w:adjustRightInd w:val="0"/>
        <w:spacing w:line="520" w:lineRule="exact"/>
        <w:ind w:firstLine="720"/>
        <w:jc w:val="both"/>
        <w:rPr>
          <w:rFonts w:cs="Arial"/>
          <w:u w:val="single"/>
        </w:rPr>
      </w:pPr>
    </w:p>
    <w:p w:rsidR="00D66925" w:rsidRPr="003F5893" w:rsidRDefault="00D66925" w:rsidP="00CA5E92">
      <w:pPr>
        <w:suppressAutoHyphens/>
        <w:autoSpaceDE w:val="0"/>
        <w:autoSpaceDN w:val="0"/>
        <w:adjustRightInd w:val="0"/>
        <w:spacing w:line="520" w:lineRule="exact"/>
        <w:ind w:firstLine="720"/>
        <w:jc w:val="both"/>
        <w:rPr>
          <w:rFonts w:cs="Arial"/>
          <w:u w:val="single"/>
        </w:rPr>
      </w:pPr>
      <w:r w:rsidRPr="003F5893">
        <w:rPr>
          <w:rFonts w:cs="Arial"/>
          <w:u w:val="single"/>
        </w:rPr>
        <w:t>Agravia de sobremanera a mi persona que ninguna de esas conclusiones hayan sido tenidas en cuenta por la sentencia impugnada, cuando en los presentes autos justamente se trató de un parto distócico con lesión en el plexo braquial, idéntico a los decisorios citados, en donde en base a tales fundamentos, se rechaza la demanda  en contra del obstetra.</w:t>
      </w:r>
    </w:p>
    <w:p w:rsidR="00D66925" w:rsidRPr="003F5893" w:rsidRDefault="00D66925" w:rsidP="00CA5E92">
      <w:pPr>
        <w:suppressAutoHyphens/>
        <w:autoSpaceDE w:val="0"/>
        <w:autoSpaceDN w:val="0"/>
        <w:adjustRightInd w:val="0"/>
        <w:spacing w:line="520" w:lineRule="exact"/>
        <w:ind w:firstLine="720"/>
        <w:jc w:val="both"/>
        <w:rPr>
          <w:rFonts w:cs="Arial"/>
        </w:rPr>
      </w:pPr>
    </w:p>
    <w:p w:rsidR="00D66925" w:rsidRPr="003F5893" w:rsidRDefault="00D66925" w:rsidP="00CA5E92">
      <w:pPr>
        <w:shd w:val="clear" w:color="auto" w:fill="FFFFFF"/>
        <w:spacing w:line="520" w:lineRule="exact"/>
        <w:ind w:firstLine="720"/>
        <w:jc w:val="both"/>
        <w:rPr>
          <w:shd w:val="clear" w:color="auto" w:fill="FFFFFF"/>
        </w:rPr>
      </w:pPr>
      <w:r w:rsidRPr="003F5893">
        <w:rPr>
          <w:shd w:val="clear" w:color="auto" w:fill="FFFFFF"/>
        </w:rPr>
        <w:t>Queda en evidencia que la distocia de hombros era Imprevisible para la codemandada Robra Prieto siendo la propia naturaleza de la afección, la que genera tal imprevisibilidad. Nunca pudo su pudo haber previsto y los pronunciamientos más modernos lo han dejado en claro. Sin embargo, la postura jurisprudencial vigente no es considerada por la sentencia en crisis. Pido se tenga presente.</w:t>
      </w:r>
    </w:p>
    <w:p w:rsidR="00D66925" w:rsidRPr="003F5893" w:rsidRDefault="00D66925" w:rsidP="00CA5E92">
      <w:pPr>
        <w:spacing w:line="520" w:lineRule="exact"/>
        <w:jc w:val="both"/>
      </w:pPr>
    </w:p>
    <w:p w:rsidR="00D66925" w:rsidRPr="003F5893" w:rsidRDefault="00D66925" w:rsidP="00CA5E92">
      <w:pPr>
        <w:spacing w:line="520" w:lineRule="exact"/>
        <w:jc w:val="both"/>
      </w:pPr>
    </w:p>
    <w:p w:rsidR="00D66925" w:rsidRPr="003F5893" w:rsidRDefault="00D66925" w:rsidP="00CA5E92">
      <w:pPr>
        <w:pStyle w:val="Prrafodelista"/>
        <w:numPr>
          <w:ilvl w:val="0"/>
          <w:numId w:val="16"/>
        </w:numPr>
        <w:spacing w:line="520" w:lineRule="exact"/>
        <w:jc w:val="both"/>
      </w:pPr>
      <w:r w:rsidRPr="003F5893">
        <w:t>Falta de consideración de la doctrina médico legal elaborada por el Cuerpo Médico Forense de la Corte Suprema de Justicia de la Nación.</w:t>
      </w:r>
    </w:p>
    <w:p w:rsidR="00D66925" w:rsidRPr="003F5893" w:rsidRDefault="00D66925" w:rsidP="00CA5E92">
      <w:pPr>
        <w:spacing w:line="520" w:lineRule="exact"/>
        <w:jc w:val="both"/>
      </w:pPr>
    </w:p>
    <w:p w:rsidR="00D66925" w:rsidRPr="003F5893" w:rsidRDefault="00D66925" w:rsidP="00CA5E92">
      <w:pPr>
        <w:spacing w:line="520" w:lineRule="exact"/>
        <w:ind w:firstLine="360"/>
        <w:jc w:val="both"/>
        <w:rPr>
          <w:u w:val="single"/>
        </w:rPr>
      </w:pPr>
      <w:r w:rsidRPr="003F5893">
        <w:lastRenderedPageBreak/>
        <w:t>Además de no considerar el derrotero jurisprudencial elaborado en torno a la afección, l</w:t>
      </w:r>
      <w:r w:rsidRPr="003F5893">
        <w:rPr>
          <w:rFonts w:cs="Arial"/>
        </w:rPr>
        <w:t xml:space="preserve">a sentenciante tampoco consideró la </w:t>
      </w:r>
      <w:r w:rsidRPr="003F5893">
        <w:rPr>
          <w:rFonts w:cs="Arial"/>
          <w:u w:val="single"/>
        </w:rPr>
        <w:t>doctrina médico-jurídica elaborada por el Cuerpo Médico Forense de la propia CSJN</w:t>
      </w:r>
      <w:r w:rsidRPr="003F5893">
        <w:rPr>
          <w:rFonts w:cs="Arial"/>
        </w:rPr>
        <w:t xml:space="preserve"> que h</w:t>
      </w:r>
      <w:r w:rsidRPr="003F5893">
        <w:t xml:space="preserve">a explicado claramente las razones por las que puede producirse una lesión en el plexo braquial y manifiesta expresamente cómo </w:t>
      </w:r>
      <w:r w:rsidRPr="003F5893">
        <w:rPr>
          <w:shd w:val="clear" w:color="auto" w:fill="FFFFFF"/>
        </w:rPr>
        <w:t xml:space="preserve">ello </w:t>
      </w:r>
      <w:r w:rsidRPr="003F5893">
        <w:rPr>
          <w:b/>
          <w:shd w:val="clear" w:color="auto" w:fill="FFFFFF"/>
        </w:rPr>
        <w:t>“</w:t>
      </w:r>
      <w:r w:rsidRPr="003F5893">
        <w:rPr>
          <w:b/>
          <w:u w:val="single"/>
          <w:shd w:val="clear" w:color="auto" w:fill="FFFFFF"/>
        </w:rPr>
        <w:t>constituiría un cambio de pensamiento en el momento de dictar sentencia”</w:t>
      </w:r>
      <w:r w:rsidRPr="003F5893">
        <w:rPr>
          <w:b/>
          <w:shd w:val="clear" w:color="auto" w:fill="FFFFFF"/>
        </w:rPr>
        <w:t xml:space="preserve">, </w:t>
      </w:r>
      <w:r w:rsidRPr="003F5893">
        <w:rPr>
          <w:b/>
          <w:u w:val="single"/>
          <w:shd w:val="clear" w:color="auto" w:fill="FFFFFF"/>
        </w:rPr>
        <w:t>frente a las demandas por supuesta mala praxis por lesión en el plexo braquial.</w:t>
      </w:r>
    </w:p>
    <w:p w:rsidR="00D66925" w:rsidRPr="003F5893" w:rsidRDefault="00D66925" w:rsidP="00CA5E92">
      <w:pPr>
        <w:tabs>
          <w:tab w:val="left" w:pos="2370"/>
        </w:tabs>
        <w:spacing w:line="520" w:lineRule="exact"/>
        <w:jc w:val="both"/>
      </w:pPr>
      <w:r w:rsidRPr="003F5893">
        <w:tab/>
      </w:r>
    </w:p>
    <w:p w:rsidR="00D66925" w:rsidRPr="003F5893" w:rsidRDefault="00D66925" w:rsidP="00CA5E92">
      <w:pPr>
        <w:spacing w:line="520" w:lineRule="exact"/>
        <w:ind w:firstLine="360"/>
        <w:jc w:val="both"/>
        <w:rPr>
          <w:shd w:val="clear" w:color="auto" w:fill="FFFFFF"/>
        </w:rPr>
      </w:pPr>
      <w:r w:rsidRPr="003F5893">
        <w:rPr>
          <w:shd w:val="clear" w:color="auto" w:fill="FFFFFF"/>
        </w:rPr>
        <w:t xml:space="preserve">La doctrina médico legal elaborada por la CSJN por su cuerpo médico forense, es terminante al tratar la distocia y la lesión del plexo braquial en sus </w:t>
      </w:r>
      <w:r w:rsidRPr="003F5893">
        <w:rPr>
          <w:u w:val="single"/>
          <w:shd w:val="clear" w:color="auto" w:fill="FFFFFF"/>
        </w:rPr>
        <w:t>Cuadernos de Medicina Forense, Año 3, Nº 2 (29-33), titulado "Aspectos médico legales de la parálisis braquial en Obstetricia",</w:t>
      </w:r>
      <w:r w:rsidRPr="003F5893">
        <w:rPr>
          <w:shd w:val="clear" w:color="auto" w:fill="FFFFFF"/>
        </w:rPr>
        <w:t xml:space="preserve"> cuyos autores son Horacio A. Schiavo y Enrique N. Banti, disponible además en la web del PJN https://www.csjn.gov.ar/cmfcs/files/pdf/_Tomo-3(2004)/Numero-2-3/05.pdf</w:t>
      </w:r>
    </w:p>
    <w:p w:rsidR="00D66925" w:rsidRPr="003F5893" w:rsidRDefault="00D66925" w:rsidP="00CA5E92">
      <w:pPr>
        <w:spacing w:line="520" w:lineRule="exact"/>
        <w:ind w:firstLine="360"/>
        <w:jc w:val="both"/>
        <w:rPr>
          <w:shd w:val="clear" w:color="auto" w:fill="FFFFFF"/>
        </w:rPr>
      </w:pPr>
    </w:p>
    <w:p w:rsidR="00D66925" w:rsidRPr="003F5893" w:rsidRDefault="00D66925" w:rsidP="00CA5E92">
      <w:pPr>
        <w:spacing w:line="520" w:lineRule="exact"/>
        <w:ind w:firstLine="360"/>
        <w:jc w:val="both"/>
        <w:rPr>
          <w:shd w:val="clear" w:color="auto" w:fill="FFFFFF"/>
        </w:rPr>
      </w:pPr>
      <w:r w:rsidRPr="003F5893">
        <w:rPr>
          <w:shd w:val="clear" w:color="auto" w:fill="FFFFFF"/>
        </w:rPr>
        <w:t xml:space="preserve">El cuerpo médico forense de la Corte dice allí que: "La mayoría de las causas que llegan a los estrados judiciales, fundamentan su argumento, en un mal accionar del profesional médico, debido a maniobras bruscas o inadecuadas que producirían este tipo de lesiones en el recién nacido. Sin embargo, un numeroso grupo de autores y de trabajos científicos revelan que </w:t>
      </w:r>
      <w:r w:rsidRPr="003F5893">
        <w:rPr>
          <w:b/>
          <w:u w:val="single"/>
          <w:shd w:val="clear" w:color="auto" w:fill="FFFFFF"/>
        </w:rPr>
        <w:t xml:space="preserve">la parálisis del plexo </w:t>
      </w:r>
      <w:r w:rsidRPr="003F5893">
        <w:rPr>
          <w:b/>
          <w:u w:val="single"/>
          <w:shd w:val="clear" w:color="auto" w:fill="FFFFFF"/>
        </w:rPr>
        <w:lastRenderedPageBreak/>
        <w:t>braquial es de por sí infrecuente y no siempre se asocia a un parto dificultoso ni a maniobras incorrectas por parte del profesional interviniente, lo que constituiría un cambio de pensamiento en el momento de dictar sentencia.</w:t>
      </w:r>
    </w:p>
    <w:p w:rsidR="00D66925" w:rsidRPr="003F5893" w:rsidRDefault="00D66925" w:rsidP="00CA5E92">
      <w:pPr>
        <w:spacing w:line="520" w:lineRule="exact"/>
        <w:ind w:firstLine="360"/>
        <w:jc w:val="both"/>
        <w:rPr>
          <w:shd w:val="clear" w:color="auto" w:fill="FFFFFF"/>
        </w:rPr>
      </w:pPr>
    </w:p>
    <w:p w:rsidR="00D66925" w:rsidRPr="003F5893" w:rsidRDefault="00D66925" w:rsidP="00CA5E92">
      <w:pPr>
        <w:spacing w:line="520" w:lineRule="exact"/>
        <w:ind w:firstLine="360"/>
        <w:jc w:val="both"/>
        <w:rPr>
          <w:shd w:val="clear" w:color="auto" w:fill="FFFFFF"/>
        </w:rPr>
      </w:pPr>
      <w:r w:rsidRPr="003F5893">
        <w:rPr>
          <w:shd w:val="clear" w:color="auto" w:fill="FFFFFF"/>
        </w:rPr>
        <w:t>Continúa diciendo que existen muchos casos que se presenta en partos normales ser un parto normal, o se ha realizado en forma las tracciones y maniobra de la obstetra y a pesar de ello, el neonato presenta una parálisis del plexo, deduciéndose que en muchas circunstancias el daño no puede ser explicado por la tracción ejercida por el médico...Hoy se conocen dichos daños, sin distocia de hombros, sin tracción y hasta en nacimientos por cesáreas…".</w:t>
      </w:r>
    </w:p>
    <w:p w:rsidR="00D66925" w:rsidRPr="003F5893" w:rsidRDefault="00D66925" w:rsidP="00CA5E92">
      <w:pPr>
        <w:spacing w:line="520" w:lineRule="exact"/>
        <w:ind w:firstLine="360"/>
        <w:jc w:val="both"/>
        <w:rPr>
          <w:shd w:val="clear" w:color="auto" w:fill="FFFFFF"/>
        </w:rPr>
      </w:pPr>
    </w:p>
    <w:p w:rsidR="00D66925" w:rsidRPr="003F5893" w:rsidRDefault="00D66925" w:rsidP="00CA5E92">
      <w:pPr>
        <w:spacing w:line="520" w:lineRule="exact"/>
        <w:ind w:firstLine="360"/>
        <w:jc w:val="both"/>
        <w:rPr>
          <w:shd w:val="clear" w:color="auto" w:fill="FFFFFF"/>
        </w:rPr>
      </w:pPr>
      <w:r w:rsidRPr="003F5893">
        <w:rPr>
          <w:shd w:val="clear" w:color="auto" w:fill="FFFFFF"/>
        </w:rPr>
        <w:t>En esto último es precisamente donde se equivoca la Cámara sentenciante, en tanto toma como evidencia irrefutable que el traumatismo al nacimiento, fue ocasionado por un inadecuado accionar médico y que habría sido evitado con cesárea.</w:t>
      </w:r>
    </w:p>
    <w:p w:rsidR="00D66925" w:rsidRPr="003F5893" w:rsidRDefault="00D66925" w:rsidP="00CA5E92">
      <w:pPr>
        <w:spacing w:line="520" w:lineRule="exact"/>
        <w:jc w:val="both"/>
      </w:pPr>
    </w:p>
    <w:p w:rsidR="00D66925" w:rsidRPr="003F5893" w:rsidRDefault="00D66925" w:rsidP="00CA5E92">
      <w:pPr>
        <w:spacing w:line="520" w:lineRule="exact"/>
        <w:ind w:firstLine="720"/>
        <w:jc w:val="both"/>
      </w:pPr>
      <w:r w:rsidRPr="003F5893">
        <w:t xml:space="preserve">En correspondencia con lo que manifiesta la CSJN, la doctrina médico legal moderna expresa que la parálisis de Erb </w:t>
      </w:r>
      <w:r w:rsidRPr="003F5893">
        <w:rPr>
          <w:u w:val="single"/>
        </w:rPr>
        <w:t>también se presenta en nacimientos totalmente espontáneos,</w:t>
      </w:r>
      <w:r w:rsidRPr="003F5893">
        <w:t xml:space="preserve"> es decir aquellos trabajos de parto sin intervención asistencial alguna y por lo tanto </w:t>
      </w:r>
      <w:r w:rsidRPr="003F5893">
        <w:rPr>
          <w:u w:val="single"/>
        </w:rPr>
        <w:t xml:space="preserve">sin vinculación con las maniobras manuales habituales de extracción. Del mismo modo se observa en niños nacidos por </w:t>
      </w:r>
      <w:r w:rsidRPr="003F5893">
        <w:rPr>
          <w:u w:val="single"/>
        </w:rPr>
        <w:lastRenderedPageBreak/>
        <w:t>cesárea.</w:t>
      </w:r>
      <w:r w:rsidRPr="003F5893">
        <w:t xml:space="preserve"> (Cfr. BARATA, Avelino D. -  Titular de la 1ª Cátedra de Obstetricia - Hospital de Clínicas José de San Martín- Facultad de Medicina UBA - Médico Legista.“El Enfoque Médico. El fantasma de la distocia de hombros. Parálisis de Erb. Hecho fortuito. Parálisis obstétrica, término que debe desaparecer”. Publicado en: DJ2001-2, 1093. La Ley Online: AR/DOC/5840/2001).</w:t>
      </w:r>
    </w:p>
    <w:p w:rsidR="00D66925" w:rsidRPr="003F5893" w:rsidRDefault="00D66925" w:rsidP="00CA5E92">
      <w:pPr>
        <w:spacing w:line="520" w:lineRule="exact"/>
        <w:jc w:val="both"/>
      </w:pPr>
    </w:p>
    <w:p w:rsidR="00D66925" w:rsidRPr="003F5893" w:rsidRDefault="00D66925" w:rsidP="00CA5E92">
      <w:pPr>
        <w:spacing w:line="520" w:lineRule="exact"/>
        <w:ind w:firstLine="720"/>
        <w:jc w:val="both"/>
      </w:pPr>
      <w:r w:rsidRPr="003F5893">
        <w:t>Así las cosas, queda en evidencia la adopción de una postura jurisprudencial que no se compadece con la actual, correspondiendo a la Excma. Corte Suprema de Justicia de Tucumán, modifique el decisorio casado rechazando la demanda impetrada, a tenor de los decisorios vigentes.</w:t>
      </w:r>
    </w:p>
    <w:p w:rsidR="00D66925" w:rsidRPr="003F5893" w:rsidRDefault="00D66925" w:rsidP="00CA5E92">
      <w:pPr>
        <w:spacing w:line="520" w:lineRule="exact"/>
        <w:jc w:val="both"/>
      </w:pPr>
    </w:p>
    <w:p w:rsidR="00D66925" w:rsidRPr="003F5893" w:rsidRDefault="00D66925" w:rsidP="00CA5E92">
      <w:pPr>
        <w:spacing w:line="520" w:lineRule="exact"/>
        <w:ind w:firstLine="720"/>
        <w:jc w:val="both"/>
      </w:pPr>
      <w:r w:rsidRPr="003F5893">
        <w:t>Por todo lo expuesto, la doctrina propuesta respecto del tema es la siguiente:</w:t>
      </w:r>
    </w:p>
    <w:p w:rsidR="00D66925" w:rsidRPr="003F5893" w:rsidRDefault="00D66925" w:rsidP="00CA5E92">
      <w:pPr>
        <w:spacing w:line="520" w:lineRule="exact"/>
        <w:ind w:firstLine="720"/>
        <w:jc w:val="both"/>
      </w:pPr>
    </w:p>
    <w:p w:rsidR="00D66925" w:rsidRPr="003F5893" w:rsidRDefault="00D66925" w:rsidP="00CA5E92">
      <w:pPr>
        <w:spacing w:line="520" w:lineRule="exact"/>
        <w:ind w:firstLine="720"/>
        <w:jc w:val="both"/>
      </w:pPr>
      <w:r w:rsidRPr="003F5893">
        <w:t xml:space="preserve"> “</w:t>
      </w:r>
      <w:r w:rsidRPr="003F5893">
        <w:rPr>
          <w:i/>
        </w:rPr>
        <w:t>La distocia de hombros es un caso fortuito médico a tenor del art. 514 del Código Civil y como tal, no genera responsabilidad civil del médico obstetra interviniente”</w:t>
      </w:r>
      <w:r w:rsidRPr="003F5893">
        <w:t>.</w:t>
      </w:r>
    </w:p>
    <w:p w:rsidR="00D66925" w:rsidRPr="003F5893" w:rsidRDefault="00D66925" w:rsidP="00CA5E92">
      <w:pPr>
        <w:spacing w:line="520" w:lineRule="exact"/>
        <w:ind w:firstLine="720"/>
        <w:jc w:val="both"/>
      </w:pPr>
    </w:p>
    <w:p w:rsidR="00D66925" w:rsidRPr="003F5893" w:rsidRDefault="00D66925" w:rsidP="00CA5E92">
      <w:pPr>
        <w:spacing w:line="520" w:lineRule="exact"/>
        <w:jc w:val="both"/>
        <w:rPr>
          <w:rFonts w:cs="Arial"/>
          <w:b/>
          <w:u w:val="single"/>
        </w:rPr>
      </w:pPr>
    </w:p>
    <w:p w:rsidR="00D66925" w:rsidRPr="003F5893" w:rsidRDefault="00D66925" w:rsidP="00CA5E92">
      <w:pPr>
        <w:pStyle w:val="Prrafodelista"/>
        <w:numPr>
          <w:ilvl w:val="0"/>
          <w:numId w:val="18"/>
        </w:numPr>
        <w:spacing w:line="520" w:lineRule="exact"/>
        <w:jc w:val="both"/>
        <w:rPr>
          <w:rFonts w:cs="Arial"/>
          <w:b/>
          <w:u w:val="single"/>
        </w:rPr>
      </w:pPr>
      <w:r w:rsidRPr="003F5893">
        <w:rPr>
          <w:rFonts w:cs="Arial"/>
          <w:b/>
          <w:u w:val="single"/>
        </w:rPr>
        <w:t>Afectación de la letra expresa del art. 1078 del Cód. Civ.</w:t>
      </w:r>
    </w:p>
    <w:p w:rsidR="00D66925" w:rsidRPr="003F5893" w:rsidRDefault="00D66925" w:rsidP="00CA5E92">
      <w:pPr>
        <w:pStyle w:val="Prrafodelista"/>
        <w:spacing w:line="520" w:lineRule="exact"/>
        <w:ind w:left="1080"/>
        <w:jc w:val="both"/>
        <w:rPr>
          <w:rFonts w:cs="Arial"/>
          <w:b/>
          <w:u w:val="single"/>
        </w:rPr>
      </w:pPr>
    </w:p>
    <w:p w:rsidR="00D66925" w:rsidRPr="003F5893" w:rsidRDefault="00D66925" w:rsidP="00CA5E92">
      <w:pPr>
        <w:numPr>
          <w:ilvl w:val="0"/>
          <w:numId w:val="3"/>
        </w:numPr>
        <w:suppressAutoHyphens/>
        <w:autoSpaceDE w:val="0"/>
        <w:autoSpaceDN w:val="0"/>
        <w:adjustRightInd w:val="0"/>
        <w:spacing w:after="60" w:line="520" w:lineRule="exact"/>
        <w:jc w:val="both"/>
        <w:rPr>
          <w:rFonts w:cs="Times"/>
        </w:rPr>
      </w:pPr>
      <w:r w:rsidRPr="003F5893">
        <w:rPr>
          <w:rFonts w:cs="Times"/>
        </w:rPr>
        <w:t>Rubros Indemnizatorios.</w:t>
      </w:r>
    </w:p>
    <w:p w:rsidR="00D66925" w:rsidRPr="003F5893" w:rsidRDefault="00D66925" w:rsidP="00CA5E92">
      <w:pPr>
        <w:suppressAutoHyphens/>
        <w:autoSpaceDE w:val="0"/>
        <w:autoSpaceDN w:val="0"/>
        <w:adjustRightInd w:val="0"/>
        <w:spacing w:after="60" w:line="520" w:lineRule="exact"/>
        <w:jc w:val="both"/>
        <w:rPr>
          <w:rFonts w:cs="Times"/>
        </w:rPr>
      </w:pPr>
    </w:p>
    <w:p w:rsidR="00D66925" w:rsidRPr="003F5893" w:rsidRDefault="00D66925" w:rsidP="00CA5E92">
      <w:pPr>
        <w:suppressAutoHyphens/>
        <w:autoSpaceDE w:val="0"/>
        <w:autoSpaceDN w:val="0"/>
        <w:adjustRightInd w:val="0"/>
        <w:spacing w:after="60" w:line="520" w:lineRule="exact"/>
        <w:ind w:firstLine="720"/>
        <w:jc w:val="both"/>
        <w:rPr>
          <w:rFonts w:cs="Times"/>
        </w:rPr>
      </w:pPr>
      <w:r w:rsidRPr="003F5893">
        <w:rPr>
          <w:rFonts w:cs="Times"/>
        </w:rPr>
        <w:t>Resulta concluyente que la demandada en autos por los fundamentos expuestos, carece de responsabilidad en virtud de la doctrina judicial imperante. Por lo tanto, mal podría condenársela al pago de los rubros indemnizatorios calculados en la sentencia en crisis.</w:t>
      </w:r>
    </w:p>
    <w:p w:rsidR="00D66925" w:rsidRPr="003F5893" w:rsidRDefault="00D66925" w:rsidP="00CA5E92">
      <w:pPr>
        <w:spacing w:line="520" w:lineRule="exact"/>
        <w:jc w:val="both"/>
      </w:pPr>
    </w:p>
    <w:p w:rsidR="00D66925" w:rsidRPr="003F5893" w:rsidRDefault="00D66925" w:rsidP="00CA5E92">
      <w:pPr>
        <w:suppressAutoHyphens/>
        <w:autoSpaceDE w:val="0"/>
        <w:autoSpaceDN w:val="0"/>
        <w:adjustRightInd w:val="0"/>
        <w:spacing w:after="60" w:line="520" w:lineRule="exact"/>
        <w:ind w:firstLine="360"/>
        <w:jc w:val="both"/>
        <w:rPr>
          <w:rFonts w:cs="Times"/>
        </w:rPr>
      </w:pPr>
      <w:r w:rsidRPr="003F5893">
        <w:rPr>
          <w:rFonts w:cs="Times"/>
        </w:rPr>
        <w:t>No obstante, agravia a esta parte que la Cámara sentenciante hace lugar al reclamo de daño moral peticionado por derecho propio por los padres de la menor.</w:t>
      </w:r>
    </w:p>
    <w:p w:rsidR="00D66925" w:rsidRPr="003F5893" w:rsidRDefault="00D66925" w:rsidP="00CA5E92">
      <w:pPr>
        <w:suppressAutoHyphens/>
        <w:autoSpaceDE w:val="0"/>
        <w:autoSpaceDN w:val="0"/>
        <w:adjustRightInd w:val="0"/>
        <w:spacing w:after="60" w:line="520" w:lineRule="exact"/>
        <w:ind w:firstLine="360"/>
        <w:jc w:val="both"/>
        <w:rPr>
          <w:rFonts w:cs="Times"/>
        </w:rPr>
      </w:pPr>
    </w:p>
    <w:p w:rsidR="00D66925" w:rsidRPr="003F5893" w:rsidRDefault="00D66925" w:rsidP="00CA5E92">
      <w:pPr>
        <w:suppressAutoHyphens/>
        <w:autoSpaceDE w:val="0"/>
        <w:autoSpaceDN w:val="0"/>
        <w:adjustRightInd w:val="0"/>
        <w:spacing w:after="60" w:line="520" w:lineRule="exact"/>
        <w:ind w:firstLine="360"/>
        <w:jc w:val="both"/>
        <w:rPr>
          <w:rFonts w:cs="Times"/>
        </w:rPr>
      </w:pPr>
      <w:r w:rsidRPr="003F5893">
        <w:rPr>
          <w:rFonts w:cs="Times"/>
          <w:u w:val="single"/>
        </w:rPr>
        <w:t>El argumento esgrimido por la Cámara es que el rubro es procedente porque el reclamo se realiza por los padres de la menor, por derecho propio.</w:t>
      </w:r>
    </w:p>
    <w:p w:rsidR="00D66925" w:rsidRPr="003F5893" w:rsidRDefault="00D66925" w:rsidP="00CA5E92">
      <w:pPr>
        <w:suppressAutoHyphens/>
        <w:autoSpaceDE w:val="0"/>
        <w:autoSpaceDN w:val="0"/>
        <w:adjustRightInd w:val="0"/>
        <w:spacing w:after="60" w:line="520" w:lineRule="exact"/>
        <w:jc w:val="both"/>
        <w:rPr>
          <w:rFonts w:cs="Times"/>
        </w:rPr>
      </w:pPr>
    </w:p>
    <w:p w:rsidR="00D66925" w:rsidRPr="003F5893" w:rsidRDefault="00D66925" w:rsidP="00CA5E92">
      <w:pPr>
        <w:suppressAutoHyphens/>
        <w:autoSpaceDE w:val="0"/>
        <w:autoSpaceDN w:val="0"/>
        <w:adjustRightInd w:val="0"/>
        <w:spacing w:after="60" w:line="520" w:lineRule="exact"/>
        <w:ind w:firstLine="360"/>
        <w:jc w:val="both"/>
        <w:rPr>
          <w:rFonts w:cs="Times"/>
        </w:rPr>
      </w:pPr>
      <w:r w:rsidRPr="003F5893">
        <w:rPr>
          <w:rFonts w:cs="Times"/>
        </w:rPr>
        <w:t>Es allí donde se comete el error de derecho. El art. 1078 del Cód. Civ. es claro al establecer que la legitimación activa por reclamo del daño moral, corresponde al damnificado directo del mismo. En el caso, es reclamado por la menor a través de sus padres que la representan</w:t>
      </w:r>
      <w:r w:rsidRPr="003F5893">
        <w:rPr>
          <w:rFonts w:cs="Times"/>
          <w:b/>
        </w:rPr>
        <w:t xml:space="preserve">. </w:t>
      </w:r>
      <w:r w:rsidRPr="003F5893">
        <w:rPr>
          <w:rFonts w:cs="Times"/>
        </w:rPr>
        <w:t xml:space="preserve">No obstante, no corresponde su reclamo por los progenitores por derecho propio. </w:t>
      </w:r>
    </w:p>
    <w:p w:rsidR="00D66925" w:rsidRPr="003F5893" w:rsidRDefault="00D66925" w:rsidP="00CA5E92">
      <w:pPr>
        <w:suppressAutoHyphens/>
        <w:autoSpaceDE w:val="0"/>
        <w:autoSpaceDN w:val="0"/>
        <w:adjustRightInd w:val="0"/>
        <w:spacing w:after="60" w:line="520" w:lineRule="exact"/>
        <w:ind w:firstLine="360"/>
        <w:jc w:val="both"/>
        <w:rPr>
          <w:rFonts w:cs="Times"/>
        </w:rPr>
      </w:pPr>
    </w:p>
    <w:p w:rsidR="00D66925" w:rsidRPr="003F5893" w:rsidRDefault="00D66925" w:rsidP="00CA5E92">
      <w:pPr>
        <w:suppressAutoHyphens/>
        <w:autoSpaceDE w:val="0"/>
        <w:autoSpaceDN w:val="0"/>
        <w:adjustRightInd w:val="0"/>
        <w:spacing w:after="60" w:line="520" w:lineRule="exact"/>
        <w:ind w:firstLine="360"/>
        <w:jc w:val="both"/>
        <w:rPr>
          <w:rFonts w:cs="Times"/>
          <w:b/>
        </w:rPr>
      </w:pPr>
      <w:r w:rsidRPr="003F5893">
        <w:rPr>
          <w:rFonts w:cs="Times"/>
        </w:rPr>
        <w:t>Lo expuesto deriva expresamente de la citada norma que impone un valladar jurídico al respecto.</w:t>
      </w:r>
    </w:p>
    <w:p w:rsidR="00D66925" w:rsidRPr="003F5893" w:rsidRDefault="00D66925" w:rsidP="00CA5E92">
      <w:pPr>
        <w:suppressAutoHyphens/>
        <w:autoSpaceDE w:val="0"/>
        <w:autoSpaceDN w:val="0"/>
        <w:adjustRightInd w:val="0"/>
        <w:spacing w:after="60" w:line="520" w:lineRule="exact"/>
        <w:jc w:val="both"/>
        <w:rPr>
          <w:rFonts w:cs="Times"/>
        </w:rPr>
      </w:pPr>
    </w:p>
    <w:p w:rsidR="00D66925" w:rsidRPr="003F5893" w:rsidRDefault="00D66925" w:rsidP="00CA5E92">
      <w:pPr>
        <w:shd w:val="clear" w:color="auto" w:fill="FFFFFF"/>
        <w:spacing w:line="520" w:lineRule="exact"/>
        <w:ind w:firstLine="360"/>
        <w:jc w:val="both"/>
        <w:rPr>
          <w:lang w:val="es-AR" w:eastAsia="es-AR"/>
        </w:rPr>
      </w:pPr>
      <w:r w:rsidRPr="003F5893">
        <w:t xml:space="preserve">Agrego que la constitucionalidad de la norma no está discutida por las partes. Tampoco por nuestra Corte Suprema de Justicia de la Nación. (Cfr CSJN </w:t>
      </w:r>
      <w:r w:rsidRPr="003F5893">
        <w:rPr>
          <w:lang w:val="es-AR" w:eastAsia="es-AR"/>
        </w:rPr>
        <w:t>Lima, Maira Joana y otros c/ Agon, Alfredo; Sastre, María Patricia y otros s/daños y perjuicios. 05/09/2017. Fallos: 340:1185).</w:t>
      </w:r>
    </w:p>
    <w:p w:rsidR="00D66925" w:rsidRPr="003F5893" w:rsidRDefault="00D66925" w:rsidP="00CA5E92">
      <w:pPr>
        <w:shd w:val="clear" w:color="auto" w:fill="FFFFFF"/>
        <w:spacing w:line="520" w:lineRule="exact"/>
        <w:jc w:val="both"/>
        <w:rPr>
          <w:lang w:val="es-AR" w:eastAsia="es-AR"/>
        </w:rPr>
      </w:pPr>
    </w:p>
    <w:p w:rsidR="00D66925" w:rsidRPr="003F5893" w:rsidRDefault="00D66925" w:rsidP="00CA5E92">
      <w:pPr>
        <w:shd w:val="clear" w:color="auto" w:fill="FFFFFF"/>
        <w:spacing w:line="520" w:lineRule="exact"/>
        <w:ind w:firstLine="360"/>
        <w:jc w:val="both"/>
        <w:rPr>
          <w:rFonts w:cs="Helvetica"/>
        </w:rPr>
      </w:pPr>
      <w:r w:rsidRPr="003F5893">
        <w:rPr>
          <w:lang w:val="es-AR" w:eastAsia="es-AR"/>
        </w:rPr>
        <w:t xml:space="preserve">Además es doctrina de nuestra Excma. Corte Suprema de Justicia de Tucumán la constitucionalidad y vigencia del art. 1078 del Cód. Civil, la doctrina elaborada al respecto por la CSJN y la no aplicabilidad del art.  </w:t>
      </w:r>
      <w:r w:rsidRPr="003F5893">
        <w:t>1741 del nuevo Código Civil a situaciones preexistentes y que las limitaciones previstas en el art. 1078 del anterior Código Civil no encuentran reparos constitucionales. (Cfr. CORTE SUPREMA DE JUSTICIA DE TUCUMÁN.</w:t>
      </w:r>
      <w:r w:rsidRPr="003F5893">
        <w:rPr>
          <w:rStyle w:val="Textoennegrita"/>
          <w:rFonts w:cs="Helvetica"/>
          <w:b w:val="0"/>
          <w:bCs/>
        </w:rPr>
        <w:t xml:space="preserve">- Sala Civil y Penal </w:t>
      </w:r>
      <w:r w:rsidRPr="003F5893">
        <w:rPr>
          <w:bCs/>
        </w:rPr>
        <w:t>S/ DAÑOS PERJUICIOS. Nro. Expte: C441/11. Nro. Sent: 1250 Fecha Sentencia </w:t>
      </w:r>
      <w:r w:rsidRPr="003F5893">
        <w:rPr>
          <w:rStyle w:val="numerofecha"/>
          <w:rFonts w:cs="Helvetica"/>
          <w:bCs/>
        </w:rPr>
        <w:t xml:space="preserve">31/07/2019 </w:t>
      </w:r>
      <w:r w:rsidRPr="003F5893">
        <w:rPr>
          <w:rFonts w:cs="Helvetica"/>
        </w:rPr>
        <w:t xml:space="preserve"> DRES.: POSSE - ESTOFAN - LEIVA. </w:t>
      </w:r>
      <w:r w:rsidRPr="003F5893">
        <w:rPr>
          <w:rFonts w:cs="Helvetica"/>
          <w:bCs/>
        </w:rPr>
        <w:t>Registro: </w:t>
      </w:r>
      <w:r w:rsidRPr="003F5893">
        <w:rPr>
          <w:rStyle w:val="numerofecha"/>
          <w:rFonts w:cs="Helvetica"/>
          <w:bCs/>
        </w:rPr>
        <w:t>00056200-01).</w:t>
      </w:r>
    </w:p>
    <w:p w:rsidR="00D66925" w:rsidRPr="003F5893" w:rsidRDefault="00D66925" w:rsidP="00CA5E92">
      <w:pPr>
        <w:spacing w:line="520" w:lineRule="exact"/>
        <w:jc w:val="both"/>
      </w:pPr>
    </w:p>
    <w:p w:rsidR="00D66925" w:rsidRPr="003F5893" w:rsidRDefault="00D66925" w:rsidP="00CA5E92">
      <w:pPr>
        <w:spacing w:line="520" w:lineRule="exact"/>
        <w:jc w:val="both"/>
      </w:pPr>
      <w:r w:rsidRPr="003F5893">
        <w:tab/>
        <w:t>La solución legal del artículo 1078 (Cód. Civ.) es clara y precisa, habiendo optado el legislador por el llamado sistema restrictivo que sólo concede acción al damnificado directo y, en caso de muerte, a sus herederos forzosos. (Cfr. DRES.: IBAÑEZ - BEJAS.CAMARA CIVIL Y COMERCIAL COMUN - Sala 3. S/ DAÑOS Y PERJUICIOS.-Nro.Sent:168.-Fecha. Sentencia 24/04/2017.</w:t>
      </w:r>
    </w:p>
    <w:p w:rsidR="00D66925" w:rsidRPr="003F5893" w:rsidRDefault="00D66925" w:rsidP="00CA5E92">
      <w:pPr>
        <w:suppressAutoHyphens/>
        <w:autoSpaceDE w:val="0"/>
        <w:autoSpaceDN w:val="0"/>
        <w:adjustRightInd w:val="0"/>
        <w:spacing w:after="60" w:line="520" w:lineRule="exact"/>
        <w:jc w:val="both"/>
        <w:rPr>
          <w:rFonts w:cs="Times"/>
        </w:rPr>
      </w:pPr>
    </w:p>
    <w:p w:rsidR="00D66925" w:rsidRPr="003F5893" w:rsidRDefault="00D66925" w:rsidP="00CA5E92">
      <w:pPr>
        <w:suppressAutoHyphens/>
        <w:autoSpaceDE w:val="0"/>
        <w:autoSpaceDN w:val="0"/>
        <w:adjustRightInd w:val="0"/>
        <w:spacing w:line="520" w:lineRule="exact"/>
        <w:ind w:firstLine="300"/>
        <w:jc w:val="both"/>
      </w:pPr>
      <w:r w:rsidRPr="003F5893">
        <w:t>El fundamento de la limitación a la legitimación activa de los damnificados indirectos del daño moral , tiene su razón de ser en la necesidad de evitar la responsabilidad ad infinitum del autor del daño. (art. 1078, in fine, Código Civil).</w:t>
      </w:r>
    </w:p>
    <w:p w:rsidR="00D66925" w:rsidRPr="003F5893" w:rsidRDefault="00D66925" w:rsidP="00CA5E92">
      <w:pPr>
        <w:suppressAutoHyphens/>
        <w:autoSpaceDE w:val="0"/>
        <w:autoSpaceDN w:val="0"/>
        <w:adjustRightInd w:val="0"/>
        <w:spacing w:line="520" w:lineRule="exact"/>
        <w:jc w:val="both"/>
      </w:pPr>
    </w:p>
    <w:p w:rsidR="00D66925" w:rsidRPr="003F5893" w:rsidRDefault="00D66925" w:rsidP="00CA5E92">
      <w:pPr>
        <w:suppressAutoHyphens/>
        <w:autoSpaceDE w:val="0"/>
        <w:autoSpaceDN w:val="0"/>
        <w:adjustRightInd w:val="0"/>
        <w:spacing w:after="60" w:line="520" w:lineRule="exact"/>
        <w:ind w:firstLine="300"/>
        <w:jc w:val="both"/>
        <w:rPr>
          <w:rFonts w:cs="Times"/>
        </w:rPr>
      </w:pPr>
      <w:r w:rsidRPr="003F5893">
        <w:rPr>
          <w:rFonts w:cs="Times"/>
          <w:u w:val="single"/>
        </w:rPr>
        <w:t>En un caso idéntico al de estos autos, se dejó en claro que los padres no son damnificados directos, habida cuenta la barrera que en materia de legitimación activa establece el artículo 1078 del CC.. La norma importa un verdadero "dique" a la eventual "catarata de indemnizaciones"</w:t>
      </w:r>
      <w:r w:rsidRPr="003F5893">
        <w:rPr>
          <w:rFonts w:cs="Times"/>
        </w:rPr>
        <w:t xml:space="preserve"> (ver voto Dra. Mattera in re "Murieli c/Carvallo s/Ds. y Ps.", Expte. N° 68.223/2007, del 12/9/2011; ídem, con primer voto en los autos "Scaramozza de Paesani, Juana y otros c/Pachado, Werfil Julián s/Ordinario", Expte.n° 113.504/01, del 18/07/08; Zavala de González, Matilde, Código Civil y normas complementarias, Ed. Hammurabi, t. 3A, pág. 181; ver SCBA in re "C., L. A, y otra c/Hospital Zonal de Agudos General Manuel Belgrano y otros s/Daños y Perjuicios", C. 85.129, de fecha 16/05/2007). (Cfr. CNCiv., sala J. “Cáceres Vera, Lucinda Luisa y otro c. Obra Social del Personas de la Construcción y otros s/daños y perjuicios”. 26/02/2013.</w:t>
      </w:r>
      <w:r w:rsidRPr="003F5893">
        <w:rPr>
          <w:rFonts w:cs="Times"/>
          <w:bCs/>
        </w:rPr>
        <w:t xml:space="preserve"> Publicado en: </w:t>
      </w:r>
      <w:r w:rsidRPr="003F5893">
        <w:rPr>
          <w:rFonts w:cs="Times"/>
        </w:rPr>
        <w:t xml:space="preserve">DJ24/07/2013, 67. </w:t>
      </w:r>
      <w:r w:rsidRPr="003F5893">
        <w:rPr>
          <w:rFonts w:cs="Times"/>
          <w:bCs/>
        </w:rPr>
        <w:t xml:space="preserve">Cita Online: </w:t>
      </w:r>
      <w:r w:rsidRPr="003F5893">
        <w:rPr>
          <w:rFonts w:cs="Times"/>
        </w:rPr>
        <w:t>AR/JUR/1930/2013).</w:t>
      </w:r>
    </w:p>
    <w:p w:rsidR="00D66925" w:rsidRPr="003F5893" w:rsidRDefault="00D66925" w:rsidP="00CA5E92">
      <w:pPr>
        <w:suppressAutoHyphens/>
        <w:autoSpaceDE w:val="0"/>
        <w:autoSpaceDN w:val="0"/>
        <w:adjustRightInd w:val="0"/>
        <w:spacing w:after="60" w:line="520" w:lineRule="exact"/>
        <w:ind w:firstLine="300"/>
        <w:jc w:val="both"/>
        <w:rPr>
          <w:rFonts w:cs="Times"/>
        </w:rPr>
      </w:pPr>
    </w:p>
    <w:p w:rsidR="00D66925" w:rsidRPr="003F5893" w:rsidRDefault="00D66925" w:rsidP="00CA5E92">
      <w:pPr>
        <w:suppressAutoHyphens/>
        <w:autoSpaceDE w:val="0"/>
        <w:autoSpaceDN w:val="0"/>
        <w:adjustRightInd w:val="0"/>
        <w:spacing w:after="60" w:line="520" w:lineRule="exact"/>
        <w:ind w:firstLine="300"/>
        <w:jc w:val="both"/>
        <w:rPr>
          <w:rFonts w:cs="Times"/>
        </w:rPr>
      </w:pPr>
      <w:r w:rsidRPr="003F5893">
        <w:rPr>
          <w:rFonts w:cs="Times"/>
        </w:rPr>
        <w:t xml:space="preserve">En igual sentido se dijo que </w:t>
      </w:r>
      <w:r w:rsidRPr="003F5893">
        <w:rPr>
          <w:rFonts w:cs="Times"/>
          <w:u w:val="single"/>
        </w:rPr>
        <w:t xml:space="preserve">la sentencia que otorgó una indemnización por daño moral en favor de los padres de un bebe </w:t>
      </w:r>
      <w:r w:rsidRPr="003F5893">
        <w:rPr>
          <w:rFonts w:cs="Times"/>
          <w:u w:val="single"/>
        </w:rPr>
        <w:lastRenderedPageBreak/>
        <w:t>que sufrió una lesión al momento del parto debe revocarse, pues, en virtud de lo establecido por el artículo 1078 del Código Civil, el único legitimado a estos efectos es el damnificado directo</w:t>
      </w:r>
      <w:r w:rsidRPr="003F5893">
        <w:rPr>
          <w:rFonts w:cs="Times"/>
        </w:rPr>
        <w:t xml:space="preserve">. (Cfr. CNCiv. Sala H. </w:t>
      </w:r>
      <w:hyperlink r:id="rId10" w:history="1">
        <w:r w:rsidRPr="003F5893">
          <w:rPr>
            <w:rFonts w:cs="Times"/>
          </w:rPr>
          <w:t>"Borgatti, Silvano c. Instituto Dupuytren y otros", 08/10/2004, RCyS 2004 , 1293, AR/JUR/3408/2004</w:t>
        </w:r>
      </w:hyperlink>
      <w:r w:rsidRPr="003F5893">
        <w:t>).</w:t>
      </w:r>
    </w:p>
    <w:p w:rsidR="00D66925" w:rsidRPr="003F5893" w:rsidRDefault="00D66925" w:rsidP="00CA5E92">
      <w:pPr>
        <w:suppressAutoHyphens/>
        <w:autoSpaceDE w:val="0"/>
        <w:autoSpaceDN w:val="0"/>
        <w:adjustRightInd w:val="0"/>
        <w:spacing w:line="520" w:lineRule="exact"/>
        <w:jc w:val="both"/>
        <w:rPr>
          <w:rFonts w:cs="Times"/>
        </w:rPr>
      </w:pPr>
    </w:p>
    <w:p w:rsidR="00D66925" w:rsidRPr="003F5893" w:rsidRDefault="00D66925" w:rsidP="00CA5E92">
      <w:pPr>
        <w:suppressAutoHyphens/>
        <w:autoSpaceDE w:val="0"/>
        <w:autoSpaceDN w:val="0"/>
        <w:adjustRightInd w:val="0"/>
        <w:spacing w:line="520" w:lineRule="exact"/>
        <w:ind w:firstLine="300"/>
        <w:jc w:val="both"/>
      </w:pPr>
      <w:r w:rsidRPr="003F5893">
        <w:rPr>
          <w:rFonts w:cs="Times"/>
        </w:rPr>
        <w:t>Se omite la aplicación expresa del valladar del art. 1078 del Cód.Civ, que tiene por objeto evitar los múltiples reclamos por daño moral. Así las cosas, el pronunciamiento es a todas luces arbitrario y contrario a derecho.</w:t>
      </w:r>
      <w:r w:rsidRPr="003F5893">
        <w:t xml:space="preserve"> Por lo tanto, la sentencia debe ser casada también en este punto.</w:t>
      </w:r>
      <w:r w:rsidRPr="003F5893">
        <w:br/>
      </w:r>
    </w:p>
    <w:p w:rsidR="00D66925" w:rsidRPr="003F5893" w:rsidRDefault="00D66925" w:rsidP="00CA5E92">
      <w:pPr>
        <w:suppressAutoHyphens/>
        <w:autoSpaceDE w:val="0"/>
        <w:autoSpaceDN w:val="0"/>
        <w:adjustRightInd w:val="0"/>
        <w:spacing w:line="520" w:lineRule="exact"/>
        <w:ind w:firstLine="300"/>
        <w:jc w:val="both"/>
      </w:pPr>
      <w:r w:rsidRPr="003F5893">
        <w:t>La doctrina aplicable al respecto es la que establece que</w:t>
      </w:r>
      <w:r w:rsidRPr="003F5893">
        <w:rPr>
          <w:i/>
        </w:rPr>
        <w:t xml:space="preserve"> “el reclamo del daño moral a tenor de lo dispuesto en el art. 1078 del Cód. Civ., corresponde al damnificado directo”</w:t>
      </w:r>
      <w:r w:rsidRPr="003F5893">
        <w:t>.</w:t>
      </w:r>
    </w:p>
    <w:p w:rsidR="00D66925" w:rsidRPr="003F5893" w:rsidRDefault="00D66925" w:rsidP="00CA5E92">
      <w:pPr>
        <w:spacing w:line="520" w:lineRule="exact"/>
        <w:jc w:val="both"/>
        <w:rPr>
          <w:rFonts w:eastAsia="MS Gothic"/>
        </w:rPr>
      </w:pPr>
    </w:p>
    <w:p w:rsidR="00D66925" w:rsidRPr="003F5893" w:rsidRDefault="00D66925" w:rsidP="00CA5E92">
      <w:pPr>
        <w:suppressAutoHyphens/>
        <w:autoSpaceDE w:val="0"/>
        <w:autoSpaceDN w:val="0"/>
        <w:adjustRightInd w:val="0"/>
        <w:spacing w:after="60" w:line="520" w:lineRule="exact"/>
        <w:ind w:left="300" w:firstLine="720"/>
        <w:jc w:val="both"/>
        <w:rPr>
          <w:rFonts w:cs="Arial"/>
        </w:rPr>
      </w:pPr>
      <w:r w:rsidRPr="003F5893">
        <w:rPr>
          <w:rFonts w:cs="Arial"/>
          <w:b/>
        </w:rPr>
        <w:t xml:space="preserve">c) </w:t>
      </w:r>
      <w:r w:rsidRPr="003F5893">
        <w:rPr>
          <w:rFonts w:cs="Arial"/>
        </w:rPr>
        <w:t>Agravios de la sentencia  en tanto decide rechazar la demanda incoada a Sanatorio Modelo S.A en vulneración del factor de atribución objetivo y prueba que arbitrariamente no fue considerada:</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Agravia a esta parte que la Cámara sentenciante exime de responsabilizar al nosocomio donde se llevó adelante el parto, porque no había relación de dependencia entre el Sanatorio y la médica coaccionada.</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Sin embargo, incurre nuevamente en un error de derecho. Sobre todo si se tiene presente que los profesionales médicos se caracterizan por su autonomía al momento de llevar adelante su trabajo, en el que no reciben instrucción alguna.</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Helvetica"/>
          <w:u w:val="single"/>
        </w:rPr>
      </w:pPr>
      <w:r w:rsidRPr="003F5893">
        <w:rPr>
          <w:rFonts w:cs="Helvetica"/>
          <w:u w:val="single"/>
        </w:rPr>
        <w:t>La responsabilidad del sanatorio, es una responsabilidad objetiva por lo que, probada la culpa del médico, la responsabilidad de aquél deviene inexcusable.</w:t>
      </w:r>
    </w:p>
    <w:p w:rsidR="00D66925" w:rsidRPr="003F5893" w:rsidRDefault="00D66925" w:rsidP="00CA5E92">
      <w:pPr>
        <w:suppressAutoHyphens/>
        <w:autoSpaceDE w:val="0"/>
        <w:autoSpaceDN w:val="0"/>
        <w:adjustRightInd w:val="0"/>
        <w:spacing w:after="60" w:line="520" w:lineRule="exact"/>
        <w:ind w:firstLine="300"/>
        <w:jc w:val="both"/>
        <w:rPr>
          <w:rFonts w:cs="Helvetica"/>
        </w:rPr>
      </w:pPr>
    </w:p>
    <w:p w:rsidR="00D66925" w:rsidRPr="003F5893" w:rsidRDefault="00D66925" w:rsidP="00CA5E92">
      <w:pPr>
        <w:suppressAutoHyphens/>
        <w:autoSpaceDE w:val="0"/>
        <w:autoSpaceDN w:val="0"/>
        <w:adjustRightInd w:val="0"/>
        <w:spacing w:after="60" w:line="520" w:lineRule="exact"/>
        <w:ind w:firstLine="300"/>
        <w:jc w:val="both"/>
        <w:rPr>
          <w:rFonts w:cs="Helvetica"/>
        </w:rPr>
      </w:pPr>
      <w:r w:rsidRPr="003F5893">
        <w:rPr>
          <w:rFonts w:cs="Helvetica"/>
        </w:rPr>
        <w:t xml:space="preserve">La misma nace por violación del deber de seguridad que tiene el nosocomio para con el particular o, en su caso, por el beneficio y rédito económico que obtiene el ente de salud al desarrollar su actividad, que además presenta un riesgo. </w:t>
      </w:r>
    </w:p>
    <w:p w:rsidR="00D66925" w:rsidRPr="003F5893" w:rsidRDefault="00D66925" w:rsidP="00CA5E92">
      <w:pPr>
        <w:suppressAutoHyphens/>
        <w:autoSpaceDE w:val="0"/>
        <w:autoSpaceDN w:val="0"/>
        <w:adjustRightInd w:val="0"/>
        <w:spacing w:after="60" w:line="520" w:lineRule="exact"/>
        <w:ind w:firstLine="300"/>
        <w:jc w:val="both"/>
        <w:rPr>
          <w:rFonts w:cs="Helvetica"/>
        </w:rPr>
      </w:pPr>
    </w:p>
    <w:p w:rsidR="00D66925" w:rsidRPr="003F5893" w:rsidRDefault="00D66925" w:rsidP="00CA5E92">
      <w:pPr>
        <w:suppressAutoHyphens/>
        <w:autoSpaceDE w:val="0"/>
        <w:autoSpaceDN w:val="0"/>
        <w:adjustRightInd w:val="0"/>
        <w:spacing w:after="60" w:line="520" w:lineRule="exact"/>
        <w:ind w:firstLine="300"/>
        <w:jc w:val="both"/>
        <w:rPr>
          <w:rFonts w:cs="Helvetica"/>
          <w:u w:val="single"/>
        </w:rPr>
      </w:pPr>
      <w:r w:rsidRPr="003F5893">
        <w:rPr>
          <w:rFonts w:cs="Helvetica"/>
          <w:u w:val="single"/>
        </w:rPr>
        <w:t>Esto último ya sea que hubiese alquilado o puesto a disposición del profesional médico el espacio en el Sanatorio o que tuviese relación de dependencia. Además el sanatorio utiliza la actividad de los médicos para el integral funcionamiento de la institución.</w:t>
      </w:r>
    </w:p>
    <w:p w:rsidR="00D66925" w:rsidRPr="003F5893" w:rsidRDefault="00D66925" w:rsidP="00CA5E92">
      <w:pPr>
        <w:suppressAutoHyphens/>
        <w:autoSpaceDE w:val="0"/>
        <w:autoSpaceDN w:val="0"/>
        <w:adjustRightInd w:val="0"/>
        <w:spacing w:after="60" w:line="520" w:lineRule="exact"/>
        <w:ind w:firstLine="300"/>
        <w:jc w:val="both"/>
        <w:rPr>
          <w:rFonts w:cs="Helvetica"/>
        </w:rPr>
      </w:pPr>
    </w:p>
    <w:p w:rsidR="00D66925" w:rsidRPr="003F5893" w:rsidRDefault="00D66925" w:rsidP="00CA5E92">
      <w:pPr>
        <w:suppressAutoHyphens/>
        <w:autoSpaceDE w:val="0"/>
        <w:autoSpaceDN w:val="0"/>
        <w:adjustRightInd w:val="0"/>
        <w:spacing w:after="60" w:line="520" w:lineRule="exact"/>
        <w:ind w:firstLine="300"/>
        <w:jc w:val="both"/>
        <w:rPr>
          <w:rFonts w:cs="Helvetica"/>
        </w:rPr>
      </w:pPr>
      <w:r w:rsidRPr="003F5893">
        <w:rPr>
          <w:spacing w:val="-3"/>
          <w:u w:val="single"/>
        </w:rPr>
        <w:t>Es decir, debe entenderse que el nosocomio responde  de modo directo por el incumplimiento, sin importar que la prestación haya sido materialmente cumplida por un médico dependiente de aquélla</w:t>
      </w:r>
      <w:r w:rsidRPr="003F5893">
        <w:rPr>
          <w:spacing w:val="-3"/>
        </w:rPr>
        <w:t xml:space="preserve"> </w:t>
      </w:r>
      <w:r w:rsidRPr="003F5893">
        <w:rPr>
          <w:spacing w:val="-3"/>
        </w:rPr>
        <w:lastRenderedPageBreak/>
        <w:t>(cfr. Lorenzetti,  Ricardo L., La empresa médica, Santa Fe, Rubinzal-Culzoni, 1998, p. 334 y ss.).</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Es que no puede subordinarse la procedencia del reclamo al nosocomio, en la falta de prueba de relación laboral o inexistencia de la misma.</w:t>
      </w: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Así las cosas, la sentencia dictada prescinde de la doctrina de autores imperante, que es clara al afirmar que clínicas y sanatorios asumen una obligación tácita de seguridad, de naturaleza objetiva, que actúa como secundaria de la principal de brindar asistencia médica y no porque los médicos sean dependientes o no, pues por su autonomía científica, se supone que dichos profesionales no reciben instrucciones. (Cfr.LOPEZ HERRERA Edgardo. “Manual de Responsabilidad Civil. Ed. Abeledo Perrot. Año 2012. Pág. 725).</w:t>
      </w:r>
    </w:p>
    <w:p w:rsidR="00D66925" w:rsidRPr="003F5893" w:rsidRDefault="00D66925" w:rsidP="00CA5E92">
      <w:pPr>
        <w:suppressAutoHyphens/>
        <w:autoSpaceDE w:val="0"/>
        <w:autoSpaceDN w:val="0"/>
        <w:adjustRightInd w:val="0"/>
        <w:spacing w:after="60" w:line="520" w:lineRule="exact"/>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spacing w:val="-3"/>
        </w:rPr>
      </w:pPr>
      <w:r w:rsidRPr="003F5893">
        <w:rPr>
          <w:rFonts w:cs="Arial"/>
          <w:u w:val="single"/>
        </w:rPr>
        <w:t>Se ha establecido que cuando el establecimiento se vale de la actividad ajena de  los médicos para el cumplimiento integral de sus obligaciones,  habrá de responder por la culpa en que incurren sus sustitutos auxiliares o copartícipes porque: a) al acreedor poco le interesa que el cumplimiento sea efectivizado por el propio deudor o por un tercero del que se valga para cumplir sus fines y b) por  la equivalencia de comportamientos del obligado y sus sustitutos o asociados, que determina que el hecho de cualquiera de ellos, se considere como un hecho proveniente del propio deudor.</w:t>
      </w:r>
      <w:r w:rsidRPr="003F5893">
        <w:rPr>
          <w:rFonts w:cs="Arial"/>
        </w:rPr>
        <w:t xml:space="preserve"> </w:t>
      </w:r>
      <w:r w:rsidRPr="003F5893">
        <w:rPr>
          <w:rFonts w:cs="Arial"/>
        </w:rPr>
        <w:lastRenderedPageBreak/>
        <w:t xml:space="preserve">(Cfr. </w:t>
      </w:r>
      <w:r w:rsidRPr="003F5893">
        <w:rPr>
          <w:spacing w:val="-3"/>
        </w:rPr>
        <w:t> Suprema Corte de Justicia de Buenos Aires, "Aranda de Ponti, Nélida v. Clínica Santa Cecilia SRL y otros s/daños y perjuicios", 22/diciembre/1987, La Ley Online 14/17894).</w:t>
      </w:r>
    </w:p>
    <w:p w:rsidR="00D66925" w:rsidRPr="003F5893" w:rsidRDefault="00D66925" w:rsidP="00CA5E92">
      <w:pPr>
        <w:suppressAutoHyphens/>
        <w:autoSpaceDE w:val="0"/>
        <w:autoSpaceDN w:val="0"/>
        <w:adjustRightInd w:val="0"/>
        <w:spacing w:after="60" w:line="520" w:lineRule="exact"/>
        <w:ind w:firstLine="300"/>
        <w:jc w:val="both"/>
        <w:rPr>
          <w:spacing w:val="-3"/>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Como anticipé, se agrega además que otros fundamentan la responsabilidad de la clínica por el desempeño de los médicos en el provecho que obtienen de su actuación, siendo criterio mayoritario que la clínica responde de manera irrefragable. (Cfr. LOPEZ HERRERA Edgardo. “Manual de Responsabilidad Civil. Ed. Abeledo Perrot. Año 2012. Pág. 726-727).</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u w:val="single"/>
        </w:rPr>
        <w:t>Es decir, sea que se considere una infracción del deber de seguridad o sea que se considere que el nosocomio obtiene un beneficio y rédito económico por el alquiler de sus espacios a los profesionales médicos (</w:t>
      </w:r>
      <w:r>
        <w:rPr>
          <w:rFonts w:cs="Arial"/>
          <w:u w:val="single"/>
        </w:rPr>
        <w:t xml:space="preserve">teoría del </w:t>
      </w:r>
      <w:r w:rsidRPr="003F5893">
        <w:rPr>
          <w:rFonts w:cs="Arial"/>
          <w:u w:val="single"/>
        </w:rPr>
        <w:t>riesgo – provecho</w:t>
      </w:r>
      <w:r>
        <w:rPr>
          <w:rFonts w:cs="Arial"/>
        </w:rPr>
        <w:t>)</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 xml:space="preserve">Lo expuesto es una derivación lógica de derecho que evidencia la infracción a la normativa vigente. </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Pero al respecto, también existe arbitrariedad fáctica por la falta de apreciación de prueba que ni siquiera fue considerada por la Cámara sentenciante para rechazar el planteo de responsabilidad del sanatorio.</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lastRenderedPageBreak/>
        <w:t xml:space="preserve"> Me refiero a que a fs. 66 del expte. obra agregado partograma donde la Sr. Cuezzo es recibida a las 7:30 a.m por la partera, dependiente del Sanatorio Modelo S.A., quien consigna su nombre “Roxana” en el mismo y detalla a las 7:30 parámetros de normalidad en dicho partograma, reconociendo una dilatación uterina de 7 cm, apta para parto natural, sin señalar ninguna anormalidad o circunstancia alguna que justifique cesárea.</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rPr>
          <w:rFonts w:cs="Arial"/>
        </w:rPr>
      </w:pPr>
      <w:r w:rsidRPr="003F5893">
        <w:rPr>
          <w:rFonts w:cs="Arial"/>
        </w:rPr>
        <w:t>Nada de ello es considerado por la Cámara sentenciante. Por tal razón, el rechazo de la acción en contra del sanatorio es manifiestamente arbitrario.</w:t>
      </w:r>
    </w:p>
    <w:p w:rsidR="00D66925" w:rsidRPr="003F5893" w:rsidRDefault="00D66925" w:rsidP="00CA5E92">
      <w:pPr>
        <w:suppressAutoHyphens/>
        <w:autoSpaceDE w:val="0"/>
        <w:autoSpaceDN w:val="0"/>
        <w:adjustRightInd w:val="0"/>
        <w:spacing w:after="60" w:line="520" w:lineRule="exact"/>
        <w:ind w:firstLine="300"/>
        <w:jc w:val="both"/>
        <w:rPr>
          <w:rFonts w:cs="Arial"/>
        </w:rPr>
      </w:pPr>
    </w:p>
    <w:p w:rsidR="00D66925" w:rsidRPr="003F5893" w:rsidRDefault="00D66925" w:rsidP="00CA5E92">
      <w:pPr>
        <w:suppressAutoHyphens/>
        <w:autoSpaceDE w:val="0"/>
        <w:autoSpaceDN w:val="0"/>
        <w:adjustRightInd w:val="0"/>
        <w:spacing w:after="60" w:line="520" w:lineRule="exact"/>
        <w:ind w:firstLine="300"/>
        <w:jc w:val="both"/>
      </w:pPr>
      <w:r w:rsidRPr="003F5893">
        <w:t>Por lo que en base a ello y a los incorrectos parámetros de atribución de responsabilidad con los que la sentenciante construyó su sentencia, también debió de hacer extensiva la responsabilidad al sanatorio en cuestión.</w:t>
      </w:r>
    </w:p>
    <w:p w:rsidR="00D66925" w:rsidRPr="003F5893" w:rsidRDefault="00D66925" w:rsidP="00CA5E92">
      <w:pPr>
        <w:suppressAutoHyphens/>
        <w:autoSpaceDE w:val="0"/>
        <w:autoSpaceDN w:val="0"/>
        <w:adjustRightInd w:val="0"/>
        <w:spacing w:after="60" w:line="520" w:lineRule="exact"/>
        <w:ind w:firstLine="300"/>
        <w:jc w:val="both"/>
        <w:rPr>
          <w:rStyle w:val="Textoennegrita"/>
          <w:rFonts w:cs="Arial"/>
          <w:b w:val="0"/>
        </w:rPr>
      </w:pPr>
    </w:p>
    <w:p w:rsidR="00D66925" w:rsidRPr="003F5893" w:rsidRDefault="00D66925" w:rsidP="00CA5E92">
      <w:pPr>
        <w:spacing w:line="520" w:lineRule="exact"/>
        <w:ind w:firstLine="300"/>
        <w:jc w:val="both"/>
        <w:rPr>
          <w:rStyle w:val="numerofecha"/>
          <w:rFonts w:cs="Helvetica"/>
          <w:bCs/>
        </w:rPr>
      </w:pPr>
      <w:r w:rsidRPr="003F5893">
        <w:t xml:space="preserve">En una sentencia de la Sala 2 de la Cámara de Documentos y Locaciones, en una situación análoga donde los médicos se vincularon a través de un contrato de locación, se dejó en claro que correspondía comprometer la responsabilidad civil del sanatorio. (Cfr. </w:t>
      </w:r>
      <w:r w:rsidRPr="003F5893">
        <w:rPr>
          <w:rStyle w:val="Textoennegrita"/>
          <w:rFonts w:cs="Helvetica"/>
          <w:b w:val="0"/>
          <w:bCs/>
        </w:rPr>
        <w:t>CAMARA CIVIL EN DOCUMENTOS Y LOCACIONES - Sala 2.</w:t>
      </w:r>
      <w:r w:rsidRPr="003F5893">
        <w:rPr>
          <w:rStyle w:val="Textoennegrita"/>
          <w:rFonts w:cs="Helvetica"/>
          <w:bCs/>
        </w:rPr>
        <w:t xml:space="preserve"> </w:t>
      </w:r>
      <w:r w:rsidRPr="003F5893">
        <w:rPr>
          <w:rFonts w:cs="Helvetica"/>
          <w:bCs/>
        </w:rPr>
        <w:t>S/ DAÑOS Y PERJUICIOS. Nro. Sent: 284 Fecha Sentencia </w:t>
      </w:r>
      <w:r w:rsidRPr="003F5893">
        <w:rPr>
          <w:rStyle w:val="numerofecha"/>
          <w:rFonts w:cs="Helvetica"/>
          <w:bCs/>
        </w:rPr>
        <w:t>10/10/2017).</w:t>
      </w:r>
    </w:p>
    <w:p w:rsidR="00D66925" w:rsidRPr="003F5893" w:rsidRDefault="00D66925" w:rsidP="00CA5E92">
      <w:pPr>
        <w:spacing w:line="520" w:lineRule="exact"/>
        <w:ind w:firstLine="300"/>
        <w:jc w:val="both"/>
        <w:rPr>
          <w:rStyle w:val="numerofecha"/>
          <w:rFonts w:cs="Helvetica"/>
          <w:bCs/>
        </w:rPr>
      </w:pPr>
    </w:p>
    <w:p w:rsidR="00D66925" w:rsidRPr="003F5893" w:rsidRDefault="00D66925" w:rsidP="00CA5E92">
      <w:pPr>
        <w:spacing w:line="520" w:lineRule="exact"/>
        <w:ind w:firstLine="300"/>
        <w:jc w:val="both"/>
        <w:rPr>
          <w:rStyle w:val="numerofecha"/>
          <w:rFonts w:cs="Helvetica"/>
          <w:bCs/>
        </w:rPr>
      </w:pPr>
      <w:r w:rsidRPr="003F5893">
        <w:rPr>
          <w:rStyle w:val="numerofecha"/>
          <w:rFonts w:cs="Helvetica"/>
          <w:bCs/>
        </w:rPr>
        <w:t xml:space="preserve">En conclusión y por los motivos expuestos, la doctrina legal al respecto es la siguiente: </w:t>
      </w:r>
    </w:p>
    <w:p w:rsidR="00D66925" w:rsidRPr="003F5893" w:rsidRDefault="00D66925" w:rsidP="00CA5E92">
      <w:pPr>
        <w:spacing w:line="520" w:lineRule="exact"/>
        <w:ind w:firstLine="300"/>
        <w:jc w:val="both"/>
        <w:rPr>
          <w:rFonts w:cs="Helvetica"/>
          <w:i/>
        </w:rPr>
      </w:pPr>
    </w:p>
    <w:p w:rsidR="00D66925" w:rsidRPr="003F5893" w:rsidRDefault="00D66925" w:rsidP="00CA5E92">
      <w:pPr>
        <w:spacing w:line="520" w:lineRule="exact"/>
        <w:ind w:firstLine="300"/>
        <w:jc w:val="both"/>
        <w:rPr>
          <w:rStyle w:val="numerofecha"/>
          <w:rFonts w:cs="Helvetica"/>
          <w:b/>
          <w:bCs/>
          <w:i/>
        </w:rPr>
      </w:pPr>
      <w:r w:rsidRPr="003F5893">
        <w:rPr>
          <w:rFonts w:cs="Helvetica"/>
          <w:i/>
        </w:rPr>
        <w:t>“La responsabilidad del sanatorio, es una responsabilidad objetiva por lo que, probada la culpa del médico, la responsabilidad de aquél deviene inexcusable, s</w:t>
      </w:r>
      <w:r w:rsidRPr="003F5893">
        <w:rPr>
          <w:i/>
          <w:spacing w:val="-3"/>
        </w:rPr>
        <w:t>in importar que la prestación haya sido materialmente cumplida por un médico dependiente de aquélla”.</w:t>
      </w:r>
    </w:p>
    <w:p w:rsidR="00D66925" w:rsidRPr="003F5893" w:rsidRDefault="00D66925" w:rsidP="00CA5E92">
      <w:pPr>
        <w:spacing w:line="520" w:lineRule="exact"/>
        <w:ind w:firstLine="300"/>
        <w:jc w:val="both"/>
        <w:rPr>
          <w:rFonts w:cs="Helvetica"/>
          <w:b/>
          <w:bCs/>
        </w:rPr>
      </w:pPr>
    </w:p>
    <w:p w:rsidR="00D66925" w:rsidRPr="003F5893" w:rsidRDefault="00D66925" w:rsidP="00CA5E92">
      <w:pPr>
        <w:spacing w:after="100" w:afterAutospacing="1" w:line="520" w:lineRule="exact"/>
        <w:ind w:firstLine="360"/>
        <w:jc w:val="both"/>
        <w:rPr>
          <w:rFonts w:cs="Arial"/>
        </w:rPr>
      </w:pPr>
      <w:r w:rsidRPr="003F5893">
        <w:rPr>
          <w:rFonts w:cs="Arial"/>
        </w:rPr>
        <w:t xml:space="preserve">Por consecuencia de lo expuesto, debe rechazarse la demanda impetrada a la Sra. Robra Prieto y condenar con costas a los actores vencidos, </w:t>
      </w:r>
      <w:r w:rsidRPr="003F5893">
        <w:rPr>
          <w:rFonts w:eastAsia="MS Gothic"/>
        </w:rPr>
        <w:t>en tanto se dejó en claro que la obstetra carece de responsabilidad. Por lo tanto mal podrían cargársele costas.</w:t>
      </w:r>
    </w:p>
    <w:p w:rsidR="00D66925" w:rsidRPr="003F5893" w:rsidRDefault="00D66925" w:rsidP="00CA5E92">
      <w:pPr>
        <w:spacing w:line="520" w:lineRule="exact"/>
        <w:jc w:val="both"/>
        <w:rPr>
          <w:rFonts w:eastAsia="MS Gothic"/>
        </w:rPr>
      </w:pPr>
    </w:p>
    <w:p w:rsidR="00D66925" w:rsidRPr="003F5893" w:rsidRDefault="00D66925" w:rsidP="00CA5E92">
      <w:pPr>
        <w:numPr>
          <w:ilvl w:val="1"/>
          <w:numId w:val="18"/>
        </w:numPr>
        <w:spacing w:line="520" w:lineRule="exact"/>
        <w:jc w:val="both"/>
        <w:rPr>
          <w:rFonts w:eastAsia="MS Gothic"/>
          <w:b/>
        </w:rPr>
      </w:pPr>
      <w:r w:rsidRPr="003F5893">
        <w:rPr>
          <w:rFonts w:eastAsia="MS Gothic"/>
          <w:b/>
        </w:rPr>
        <w:t>RESERVA DEL CASO FEDERAL.</w:t>
      </w:r>
    </w:p>
    <w:p w:rsidR="00D66925" w:rsidRPr="003F5893" w:rsidRDefault="00D66925" w:rsidP="00CA5E92">
      <w:pPr>
        <w:spacing w:line="520" w:lineRule="exact"/>
        <w:ind w:left="360" w:firstLine="360"/>
        <w:jc w:val="both"/>
        <w:rPr>
          <w:rFonts w:eastAsia="MS Gothic"/>
        </w:rPr>
      </w:pPr>
    </w:p>
    <w:p w:rsidR="00D66925" w:rsidRPr="003F5893" w:rsidRDefault="00D66925" w:rsidP="00CA5E92">
      <w:pPr>
        <w:shd w:val="clear" w:color="auto" w:fill="FFFFFF"/>
        <w:spacing w:line="520" w:lineRule="exact"/>
        <w:ind w:firstLine="360"/>
        <w:jc w:val="both"/>
        <w:rPr>
          <w:lang w:val="es-AR" w:eastAsia="es-AR"/>
        </w:rPr>
      </w:pPr>
      <w:r w:rsidRPr="003F5893">
        <w:rPr>
          <w:rFonts w:cs="Arial"/>
          <w:lang w:val="es-AR" w:eastAsia="es-AR"/>
        </w:rPr>
        <w:t>Para el improbable evento de desestimarse este recurso, dejo planteado el derecho a recurrir a la Suprema Corte de Justicia de la Nación, conforme a lo  previsto en los arts. 14 de la ley 48 y 257 del Código Procesal Civil y Comercial de la Nación.</w:t>
      </w:r>
    </w:p>
    <w:p w:rsidR="00D66925" w:rsidRPr="003F5893" w:rsidRDefault="00D66925" w:rsidP="00CA5E92">
      <w:pPr>
        <w:shd w:val="clear" w:color="auto" w:fill="FFFFFF"/>
        <w:spacing w:line="520" w:lineRule="exact"/>
        <w:jc w:val="both"/>
        <w:rPr>
          <w:lang w:val="es-AR" w:eastAsia="es-AR"/>
        </w:rPr>
      </w:pPr>
      <w:r w:rsidRPr="003F5893">
        <w:rPr>
          <w:rFonts w:cs="Arial"/>
          <w:lang w:val="es-AR" w:eastAsia="es-AR"/>
        </w:rPr>
        <w:t> </w:t>
      </w:r>
    </w:p>
    <w:p w:rsidR="00D66925" w:rsidRPr="003F5893" w:rsidRDefault="00D66925" w:rsidP="00CA5E92">
      <w:pPr>
        <w:shd w:val="clear" w:color="auto" w:fill="FFFFFF"/>
        <w:spacing w:line="520" w:lineRule="exact"/>
        <w:jc w:val="both"/>
        <w:rPr>
          <w:lang w:val="es-AR" w:eastAsia="es-AR"/>
        </w:rPr>
      </w:pPr>
      <w:r w:rsidRPr="003F5893">
        <w:rPr>
          <w:rFonts w:cs="Arial"/>
          <w:lang w:val="es-AR" w:eastAsia="es-AR"/>
        </w:rPr>
        <w:t>                 En autos existen planteadas diversas cuestiones federales:</w:t>
      </w:r>
    </w:p>
    <w:p w:rsidR="00D66925" w:rsidRPr="003F5893" w:rsidRDefault="00D66925" w:rsidP="00CA5E92">
      <w:pPr>
        <w:shd w:val="clear" w:color="auto" w:fill="FFFFFF"/>
        <w:spacing w:line="520" w:lineRule="exact"/>
        <w:jc w:val="both"/>
        <w:rPr>
          <w:lang w:val="es-AR" w:eastAsia="es-AR"/>
        </w:rPr>
      </w:pPr>
      <w:r w:rsidRPr="003F5893">
        <w:rPr>
          <w:rFonts w:cs="Arial"/>
          <w:lang w:val="es-AR" w:eastAsia="es-AR"/>
        </w:rPr>
        <w:lastRenderedPageBreak/>
        <w:t>                1.- Está en tela de juicio la debida protección del derecho de defensa, del derecho de propiedad, del derecho al honor y existe resolución contraria al derecho federal invocado (art. 14 inc. 3º ley 48).</w:t>
      </w:r>
    </w:p>
    <w:p w:rsidR="00D66925" w:rsidRPr="003F5893" w:rsidRDefault="00D66925" w:rsidP="00CA5E92">
      <w:pPr>
        <w:shd w:val="clear" w:color="auto" w:fill="FFFFFF"/>
        <w:spacing w:line="520" w:lineRule="exact"/>
        <w:jc w:val="both"/>
        <w:rPr>
          <w:lang w:val="es-AR" w:eastAsia="es-AR"/>
        </w:rPr>
      </w:pPr>
      <w:r w:rsidRPr="003F5893">
        <w:rPr>
          <w:rFonts w:cs="Arial"/>
          <w:lang w:val="es-AR" w:eastAsia="es-AR"/>
        </w:rPr>
        <w:t>               2.- La relación entre la garantía constitucional afectada, derecho de propiedad, de legalidad, la garantía del debido proceso y la decisión recurrida es directa e inmediata (art. 15 ley 48).</w:t>
      </w:r>
    </w:p>
    <w:p w:rsidR="00D66925" w:rsidRPr="003F5893" w:rsidRDefault="00D66925" w:rsidP="00CA5E92">
      <w:pPr>
        <w:shd w:val="clear" w:color="auto" w:fill="FFFFFF"/>
        <w:spacing w:line="520" w:lineRule="exact"/>
        <w:jc w:val="both"/>
        <w:rPr>
          <w:lang w:val="es-AR" w:eastAsia="es-AR"/>
        </w:rPr>
      </w:pPr>
      <w:r w:rsidRPr="003F5893">
        <w:rPr>
          <w:rFonts w:cs="Arial"/>
          <w:lang w:val="es-AR" w:eastAsia="es-AR"/>
        </w:rPr>
        <w:t>               3.-La sentencia no deriva del derecho vigente ni de las constancias de la causa debidamente acreditadas, por lo que resulta descalificable como acto jurisdiccional.</w:t>
      </w:r>
    </w:p>
    <w:p w:rsidR="00D66925" w:rsidRPr="003F5893" w:rsidRDefault="00D66925" w:rsidP="00CA5E92">
      <w:pPr>
        <w:shd w:val="clear" w:color="auto" w:fill="FFFFFF"/>
        <w:spacing w:line="520" w:lineRule="exact"/>
        <w:jc w:val="both"/>
        <w:rPr>
          <w:lang w:val="es-AR" w:eastAsia="es-AR"/>
        </w:rPr>
      </w:pPr>
      <w:r w:rsidRPr="003F5893">
        <w:rPr>
          <w:rFonts w:cs="Arial"/>
          <w:lang w:val="es-AR" w:eastAsia="es-AR"/>
        </w:rPr>
        <w:t>               4.- Por otra parte el fallo asigna a la normativa invocada un alcance reñido con la literalidad de sus términos, lo que permite su invalidación en los términos de la doctrina de la arbitrariedad.</w:t>
      </w:r>
    </w:p>
    <w:p w:rsidR="00D66925" w:rsidRPr="003F5893" w:rsidRDefault="00D66925" w:rsidP="00CA5E92">
      <w:pPr>
        <w:shd w:val="clear" w:color="auto" w:fill="FFFFFF"/>
        <w:spacing w:line="520" w:lineRule="exact"/>
        <w:jc w:val="both"/>
        <w:rPr>
          <w:lang w:val="es-AR" w:eastAsia="es-AR"/>
        </w:rPr>
      </w:pPr>
      <w:r w:rsidRPr="003F5893">
        <w:rPr>
          <w:rFonts w:cs="Arial"/>
          <w:lang w:val="es-AR" w:eastAsia="es-AR"/>
        </w:rPr>
        <w:t> </w:t>
      </w:r>
    </w:p>
    <w:p w:rsidR="00D66925" w:rsidRPr="003F5893" w:rsidRDefault="00D66925" w:rsidP="00CA5E92">
      <w:pPr>
        <w:shd w:val="clear" w:color="auto" w:fill="FFFFFF"/>
        <w:spacing w:line="520" w:lineRule="exact"/>
        <w:jc w:val="both"/>
        <w:rPr>
          <w:lang w:val="es-AR" w:eastAsia="es-AR"/>
        </w:rPr>
      </w:pPr>
      <w:r w:rsidRPr="003F5893">
        <w:rPr>
          <w:rFonts w:cs="Arial"/>
          <w:lang w:val="es-AR" w:eastAsia="es-AR"/>
        </w:rPr>
        <w:t>               La cuestión federal se presenta entonces en forma evidente, por lo que resulta procedente la reserva formulada.</w:t>
      </w:r>
    </w:p>
    <w:p w:rsidR="00D66925" w:rsidRPr="003F5893" w:rsidRDefault="00D66925" w:rsidP="00CA5E92">
      <w:pPr>
        <w:spacing w:line="520" w:lineRule="exact"/>
        <w:jc w:val="both"/>
        <w:rPr>
          <w:lang w:val="es-AR" w:eastAsia="es-AR"/>
        </w:rPr>
      </w:pPr>
    </w:p>
    <w:p w:rsidR="00D66925" w:rsidRPr="003F5893" w:rsidRDefault="00D66925" w:rsidP="00CA5E92">
      <w:pPr>
        <w:numPr>
          <w:ilvl w:val="1"/>
          <w:numId w:val="18"/>
        </w:numPr>
        <w:spacing w:line="520" w:lineRule="exact"/>
        <w:jc w:val="both"/>
        <w:rPr>
          <w:rFonts w:eastAsia="MS Gothic"/>
          <w:b/>
        </w:rPr>
      </w:pPr>
      <w:r w:rsidRPr="003F5893">
        <w:rPr>
          <w:rFonts w:eastAsia="MS Gothic"/>
          <w:b/>
        </w:rPr>
        <w:t>PETITORIO.</w:t>
      </w:r>
    </w:p>
    <w:p w:rsidR="00D66925" w:rsidRPr="003F5893" w:rsidRDefault="00D66925" w:rsidP="00CA5E92">
      <w:pPr>
        <w:spacing w:line="520" w:lineRule="exact"/>
        <w:ind w:left="360" w:firstLine="360"/>
        <w:jc w:val="both"/>
        <w:rPr>
          <w:rFonts w:eastAsia="MS Gothic"/>
        </w:rPr>
      </w:pPr>
    </w:p>
    <w:p w:rsidR="00D66925" w:rsidRPr="003F5893" w:rsidRDefault="00D66925" w:rsidP="00CA5E92">
      <w:pPr>
        <w:spacing w:line="520" w:lineRule="exact"/>
        <w:ind w:left="360" w:firstLine="360"/>
        <w:jc w:val="both"/>
        <w:rPr>
          <w:rFonts w:eastAsia="MS Gothic"/>
        </w:rPr>
      </w:pPr>
      <w:r w:rsidRPr="003F5893">
        <w:rPr>
          <w:rFonts w:eastAsia="MS Gothic"/>
        </w:rPr>
        <w:t>Por lo expuesto a V.E respetuosamente pido:</w:t>
      </w:r>
    </w:p>
    <w:p w:rsidR="00D66925" w:rsidRPr="003F5893" w:rsidRDefault="00D66925" w:rsidP="00CA5E92">
      <w:pPr>
        <w:spacing w:line="520" w:lineRule="exact"/>
        <w:ind w:left="360" w:firstLine="360"/>
        <w:jc w:val="both"/>
        <w:rPr>
          <w:rFonts w:eastAsia="MS Gothic"/>
        </w:rPr>
      </w:pPr>
    </w:p>
    <w:p w:rsidR="00D66925" w:rsidRPr="003F5893" w:rsidRDefault="00D66925" w:rsidP="00CA5E92">
      <w:pPr>
        <w:spacing w:line="520" w:lineRule="exact"/>
        <w:ind w:left="360" w:firstLine="360"/>
        <w:jc w:val="both"/>
        <w:rPr>
          <w:rFonts w:eastAsia="MS Gothic"/>
        </w:rPr>
      </w:pPr>
      <w:r>
        <w:rPr>
          <w:rFonts w:eastAsia="MS Gothic"/>
        </w:rPr>
        <w:t xml:space="preserve">a) </w:t>
      </w:r>
      <w:r w:rsidRPr="003F5893">
        <w:rPr>
          <w:rFonts w:eastAsia="MS Gothic"/>
        </w:rPr>
        <w:t xml:space="preserve">Se tenga por presentado recurso de casación en tiempo y forma y se remitan el presente a la Exma. Corte Suprema de Justicia de Tucumán. </w:t>
      </w:r>
    </w:p>
    <w:p w:rsidR="00D66925" w:rsidRPr="003F5893" w:rsidRDefault="00D66925" w:rsidP="00CA5E92">
      <w:pPr>
        <w:spacing w:line="520" w:lineRule="exact"/>
        <w:ind w:left="360" w:firstLine="360"/>
        <w:jc w:val="both"/>
        <w:rPr>
          <w:rFonts w:eastAsia="MS Gothic"/>
        </w:rPr>
      </w:pPr>
    </w:p>
    <w:p w:rsidR="00D66925" w:rsidRPr="003F5893" w:rsidRDefault="00D66925" w:rsidP="00CA5E92">
      <w:pPr>
        <w:spacing w:line="520" w:lineRule="exact"/>
        <w:ind w:left="360" w:firstLine="360"/>
        <w:jc w:val="both"/>
        <w:rPr>
          <w:rFonts w:eastAsia="MS Gothic"/>
        </w:rPr>
      </w:pPr>
      <w:r>
        <w:rPr>
          <w:rFonts w:eastAsia="MS Gothic"/>
        </w:rPr>
        <w:lastRenderedPageBreak/>
        <w:t>b) Oportunamente s</w:t>
      </w:r>
      <w:r w:rsidRPr="003F5893">
        <w:rPr>
          <w:rFonts w:eastAsia="MS Gothic"/>
        </w:rPr>
        <w:t xml:space="preserve">e revoque el decisorio en crisis rechazando la demanda incoada, </w:t>
      </w:r>
      <w:r>
        <w:rPr>
          <w:rFonts w:eastAsia="MS Gothic"/>
        </w:rPr>
        <w:t xml:space="preserve">haciendo lugar a los agravios vertidos </w:t>
      </w:r>
      <w:r w:rsidRPr="003F5893">
        <w:rPr>
          <w:rFonts w:eastAsia="MS Gothic"/>
        </w:rPr>
        <w:t>con expresa imposición de costas a la accionante.</w:t>
      </w:r>
    </w:p>
    <w:p w:rsidR="00D66925" w:rsidRPr="003F5893" w:rsidRDefault="00D66925" w:rsidP="00CA5E92">
      <w:pPr>
        <w:spacing w:line="520" w:lineRule="exact"/>
        <w:ind w:left="360" w:firstLine="360"/>
        <w:jc w:val="both"/>
        <w:rPr>
          <w:rFonts w:eastAsia="MS Gothic"/>
        </w:rPr>
      </w:pPr>
    </w:p>
    <w:p w:rsidR="00D66925" w:rsidRPr="003F5893" w:rsidRDefault="00D66925" w:rsidP="00CA5E92">
      <w:pPr>
        <w:spacing w:line="520" w:lineRule="exact"/>
        <w:ind w:left="360" w:firstLine="360"/>
        <w:jc w:val="both"/>
        <w:rPr>
          <w:rFonts w:eastAsia="MS Gothic"/>
        </w:rPr>
      </w:pPr>
      <w:r>
        <w:rPr>
          <w:rFonts w:eastAsia="MS Gothic"/>
        </w:rPr>
        <w:t xml:space="preserve">c) </w:t>
      </w:r>
      <w:r w:rsidRPr="003F5893">
        <w:rPr>
          <w:rFonts w:eastAsia="MS Gothic"/>
        </w:rPr>
        <w:t>Se tenga por formulada reserva de caso federal.</w:t>
      </w:r>
    </w:p>
    <w:p w:rsidR="00D66925" w:rsidRPr="003F5893" w:rsidRDefault="00D66925" w:rsidP="00CA5E92">
      <w:pPr>
        <w:spacing w:line="520" w:lineRule="exact"/>
        <w:ind w:left="360" w:firstLine="360"/>
        <w:jc w:val="both"/>
        <w:rPr>
          <w:rFonts w:eastAsia="MS Gothic"/>
        </w:rPr>
      </w:pPr>
    </w:p>
    <w:p w:rsidR="00D66925" w:rsidRPr="003F5893" w:rsidRDefault="00D66925" w:rsidP="00CA5E92">
      <w:pPr>
        <w:spacing w:line="520" w:lineRule="exact"/>
        <w:ind w:left="360" w:firstLine="360"/>
        <w:jc w:val="both"/>
        <w:rPr>
          <w:rFonts w:eastAsia="MS Gothic"/>
        </w:rPr>
      </w:pPr>
      <w:r w:rsidRPr="003F5893">
        <w:rPr>
          <w:rFonts w:eastAsia="MS Gothic"/>
        </w:rPr>
        <w:t>Proveer de conformidad, será</w:t>
      </w:r>
    </w:p>
    <w:p w:rsidR="00D66925" w:rsidRPr="003F5893" w:rsidRDefault="00D66925" w:rsidP="00CA5E92">
      <w:pPr>
        <w:spacing w:line="520" w:lineRule="exact"/>
        <w:ind w:left="360" w:firstLine="360"/>
        <w:jc w:val="both"/>
        <w:rPr>
          <w:rFonts w:eastAsia="MS Gothic"/>
        </w:rPr>
      </w:pPr>
    </w:p>
    <w:p w:rsidR="00D66925" w:rsidRPr="003F5893" w:rsidRDefault="00D66925" w:rsidP="00CA5E92">
      <w:pPr>
        <w:spacing w:line="520" w:lineRule="exact"/>
        <w:ind w:left="360" w:firstLine="360"/>
        <w:jc w:val="right"/>
        <w:rPr>
          <w:rFonts w:eastAsia="MS Gothic"/>
          <w:b/>
        </w:rPr>
      </w:pPr>
      <w:r w:rsidRPr="003F5893">
        <w:rPr>
          <w:rFonts w:eastAsia="MS Gothic"/>
          <w:b/>
        </w:rPr>
        <w:t>J U S T I C I A.</w:t>
      </w:r>
    </w:p>
    <w:p w:rsidR="00D66925" w:rsidRPr="003F5893" w:rsidRDefault="00D66925" w:rsidP="00CA5E92">
      <w:pPr>
        <w:spacing w:line="520" w:lineRule="exact"/>
        <w:ind w:left="360"/>
        <w:jc w:val="both"/>
        <w:rPr>
          <w:rFonts w:eastAsia="MS Gothic"/>
        </w:rPr>
      </w:pPr>
    </w:p>
    <w:p w:rsidR="00D66925" w:rsidRPr="003F5893" w:rsidRDefault="00D66925" w:rsidP="00CA5E92">
      <w:pPr>
        <w:spacing w:line="520" w:lineRule="exact"/>
        <w:ind w:left="360"/>
        <w:jc w:val="both"/>
        <w:rPr>
          <w:rFonts w:eastAsia="MS Gothic"/>
        </w:rPr>
      </w:pPr>
    </w:p>
    <w:p w:rsidR="00D66925" w:rsidRPr="003F5893" w:rsidRDefault="00D66925" w:rsidP="00CA5E92">
      <w:pPr>
        <w:spacing w:line="520" w:lineRule="exact"/>
        <w:jc w:val="both"/>
        <w:rPr>
          <w:b/>
          <w:lang w:val="es-AR"/>
        </w:rPr>
      </w:pPr>
    </w:p>
    <w:sectPr w:rsidR="00D66925" w:rsidRPr="003F5893" w:rsidSect="006D64DD">
      <w:headerReference w:type="default" r:id="rId11"/>
      <w:footerReference w:type="default" r:id="rId12"/>
      <w:pgSz w:w="11900" w:h="16840" w:code="9"/>
      <w:pgMar w:top="1701" w:right="1797" w:bottom="1440" w:left="2835"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2472" w:rsidRDefault="00802472" w:rsidP="004F4854">
      <w:r>
        <w:separator/>
      </w:r>
    </w:p>
  </w:endnote>
  <w:endnote w:type="continuationSeparator" w:id="0">
    <w:p w:rsidR="00802472" w:rsidRDefault="00802472" w:rsidP="004F48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MS Gothic"/>
    <w:panose1 w:val="02020609040205080304"/>
    <w:charset w:val="80"/>
    <w:family w:val="roman"/>
    <w:notTrueType/>
    <w:pitch w:val="fixed"/>
    <w:sig w:usb0="00000000"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panose1 w:val="00000000000000000000"/>
    <w:charset w:val="00"/>
    <w:family w:val="auto"/>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AFF" w:usb1="C0007841" w:usb2="00000009" w:usb3="00000000" w:csb0="0000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925" w:rsidRDefault="00802472">
    <w:pPr>
      <w:pStyle w:val="Piedepgina"/>
      <w:jc w:val="right"/>
    </w:pPr>
    <w:r>
      <w:fldChar w:fldCharType="begin"/>
    </w:r>
    <w:r>
      <w:instrText>PAGE   \* MERGEFORMAT</w:instrText>
    </w:r>
    <w:r>
      <w:fldChar w:fldCharType="separate"/>
    </w:r>
    <w:r w:rsidR="00B50E85" w:rsidRPr="00B50E85">
      <w:rPr>
        <w:noProof/>
        <w:lang w:val="es-ES"/>
      </w:rPr>
      <w:t>1</w:t>
    </w:r>
    <w:r>
      <w:rPr>
        <w:noProof/>
        <w:lang w:val="es-ES"/>
      </w:rPr>
      <w:fldChar w:fldCharType="end"/>
    </w:r>
  </w:p>
  <w:p w:rsidR="00D66925" w:rsidRDefault="00D66925">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2472" w:rsidRDefault="00802472" w:rsidP="004F4854">
      <w:r>
        <w:separator/>
      </w:r>
    </w:p>
  </w:footnote>
  <w:footnote w:type="continuationSeparator" w:id="0">
    <w:p w:rsidR="00802472" w:rsidRDefault="00802472" w:rsidP="004F485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66925" w:rsidRDefault="00D66925">
    <w:pPr>
      <w:pStyle w:val="Encabezado"/>
    </w:pPr>
  </w:p>
  <w:p w:rsidR="00D66925" w:rsidRDefault="00D66925">
    <w:pPr>
      <w:pStyle w:val="Encabezado"/>
    </w:pPr>
  </w:p>
  <w:p w:rsidR="00D66925" w:rsidRDefault="00D66925">
    <w:pPr>
      <w:pStyle w:val="Encabezado"/>
    </w:pPr>
  </w:p>
  <w:p w:rsidR="00D66925" w:rsidRDefault="00D66925">
    <w:pPr>
      <w:pStyle w:val="Encabezado"/>
    </w:pPr>
  </w:p>
  <w:p w:rsidR="00D66925" w:rsidRDefault="00D66925">
    <w:pPr>
      <w:pStyle w:val="Encabezado"/>
    </w:pPr>
  </w:p>
  <w:p w:rsidR="00D66925" w:rsidRDefault="00D66925">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AC085E"/>
    <w:multiLevelType w:val="hybridMultilevel"/>
    <w:tmpl w:val="C3587E04"/>
    <w:lvl w:ilvl="0" w:tplc="2C0A0011">
      <w:start w:val="1"/>
      <w:numFmt w:val="decimal"/>
      <w:lvlText w:val="%1)"/>
      <w:lvlJc w:val="left"/>
      <w:pPr>
        <w:ind w:left="720" w:hanging="360"/>
      </w:pPr>
      <w:rPr>
        <w:rFonts w:cs="Times New Roman" w:hint="default"/>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abstractNum w:abstractNumId="1">
    <w:nsid w:val="10CA3A22"/>
    <w:multiLevelType w:val="hybridMultilevel"/>
    <w:tmpl w:val="08BC963A"/>
    <w:lvl w:ilvl="0" w:tplc="07BC2B56">
      <w:start w:val="5"/>
      <w:numFmt w:val="bullet"/>
      <w:lvlText w:val="-"/>
      <w:lvlJc w:val="left"/>
      <w:pPr>
        <w:ind w:left="720" w:hanging="360"/>
      </w:pPr>
      <w:rPr>
        <w:rFonts w:ascii="Georgia" w:eastAsia="MS Mincho" w:hAnsi="Georgia"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F72F2F"/>
    <w:multiLevelType w:val="multilevel"/>
    <w:tmpl w:val="A0347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34F63EC"/>
    <w:multiLevelType w:val="hybridMultilevel"/>
    <w:tmpl w:val="13724E8E"/>
    <w:lvl w:ilvl="0" w:tplc="4C32A98C">
      <w:start w:val="5"/>
      <w:numFmt w:val="bullet"/>
      <w:lvlText w:val="-"/>
      <w:lvlJc w:val="left"/>
      <w:pPr>
        <w:ind w:left="720" w:hanging="360"/>
      </w:pPr>
      <w:rPr>
        <w:rFonts w:ascii="Georgia" w:eastAsia="MS Mincho" w:hAnsi="Georgia"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nsid w:val="15162D1F"/>
    <w:multiLevelType w:val="multilevel"/>
    <w:tmpl w:val="7DF20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E4E46E0"/>
    <w:multiLevelType w:val="multilevel"/>
    <w:tmpl w:val="9ED84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0D076E3"/>
    <w:multiLevelType w:val="hybridMultilevel"/>
    <w:tmpl w:val="D884E3BC"/>
    <w:lvl w:ilvl="0" w:tplc="77964AD4">
      <w:start w:val="1"/>
      <w:numFmt w:val="lowerLetter"/>
      <w:lvlText w:val="%1)"/>
      <w:lvlJc w:val="left"/>
      <w:pPr>
        <w:ind w:left="1080" w:hanging="360"/>
      </w:pPr>
      <w:rPr>
        <w:rFonts w:cs="Times New Roman" w:hint="default"/>
      </w:rPr>
    </w:lvl>
    <w:lvl w:ilvl="1" w:tplc="28D6DF6C">
      <w:start w:val="5"/>
      <w:numFmt w:val="decimal"/>
      <w:lvlText w:val="%2)"/>
      <w:lvlJc w:val="left"/>
      <w:pPr>
        <w:tabs>
          <w:tab w:val="num" w:pos="1800"/>
        </w:tabs>
        <w:ind w:left="1800" w:hanging="360"/>
      </w:pPr>
      <w:rPr>
        <w:rFonts w:cs="Times New Roman" w:hint="default"/>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7">
    <w:nsid w:val="23CA36CC"/>
    <w:multiLevelType w:val="multilevel"/>
    <w:tmpl w:val="018A4F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73735C1"/>
    <w:multiLevelType w:val="multilevel"/>
    <w:tmpl w:val="B9F43D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2C9D3BDE"/>
    <w:multiLevelType w:val="multilevel"/>
    <w:tmpl w:val="E2D006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61B578F"/>
    <w:multiLevelType w:val="multilevel"/>
    <w:tmpl w:val="91DE9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B6B32CF"/>
    <w:multiLevelType w:val="multilevel"/>
    <w:tmpl w:val="DBC4A7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2240F91"/>
    <w:multiLevelType w:val="hybridMultilevel"/>
    <w:tmpl w:val="270A3046"/>
    <w:lvl w:ilvl="0" w:tplc="13E8F0D2">
      <w:start w:val="5"/>
      <w:numFmt w:val="bullet"/>
      <w:lvlText w:val="-"/>
      <w:lvlJc w:val="left"/>
      <w:pPr>
        <w:ind w:left="720" w:hanging="360"/>
      </w:pPr>
      <w:rPr>
        <w:rFonts w:ascii="Georgia" w:eastAsia="MS Mincho" w:hAnsi="Georgia"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3">
    <w:nsid w:val="4C040B2F"/>
    <w:multiLevelType w:val="hybridMultilevel"/>
    <w:tmpl w:val="BEE62B12"/>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4">
    <w:nsid w:val="50FA3BD9"/>
    <w:multiLevelType w:val="multilevel"/>
    <w:tmpl w:val="5C2C9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53650AF7"/>
    <w:multiLevelType w:val="hybridMultilevel"/>
    <w:tmpl w:val="92CAE622"/>
    <w:lvl w:ilvl="0" w:tplc="6342723A">
      <w:numFmt w:val="bullet"/>
      <w:lvlText w:val="-"/>
      <w:lvlJc w:val="left"/>
      <w:pPr>
        <w:ind w:left="720" w:hanging="360"/>
      </w:pPr>
      <w:rPr>
        <w:rFonts w:ascii="Georgia" w:eastAsia="MS Mincho" w:hAnsi="Georgia" w:hint="default"/>
      </w:rPr>
    </w:lvl>
    <w:lvl w:ilvl="1" w:tplc="2C0A0003" w:tentative="1">
      <w:start w:val="1"/>
      <w:numFmt w:val="bullet"/>
      <w:lvlText w:val="o"/>
      <w:lvlJc w:val="left"/>
      <w:pPr>
        <w:ind w:left="1440" w:hanging="360"/>
      </w:pPr>
      <w:rPr>
        <w:rFonts w:ascii="Courier New" w:hAnsi="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nsid w:val="58A21151"/>
    <w:multiLevelType w:val="multilevel"/>
    <w:tmpl w:val="169255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A397732"/>
    <w:multiLevelType w:val="multilevel"/>
    <w:tmpl w:val="0EDA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F6A3519"/>
    <w:multiLevelType w:val="multilevel"/>
    <w:tmpl w:val="8B9EA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6C7341F5"/>
    <w:multiLevelType w:val="multilevel"/>
    <w:tmpl w:val="14B6D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70CE6F26"/>
    <w:multiLevelType w:val="multilevel"/>
    <w:tmpl w:val="ACF49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72E048AD"/>
    <w:multiLevelType w:val="hybridMultilevel"/>
    <w:tmpl w:val="3288F03C"/>
    <w:lvl w:ilvl="0" w:tplc="612C4226">
      <w:start w:val="1"/>
      <w:numFmt w:val="decimal"/>
      <w:lvlText w:val="%1."/>
      <w:lvlJc w:val="left"/>
      <w:pPr>
        <w:tabs>
          <w:tab w:val="num" w:pos="780"/>
        </w:tabs>
        <w:ind w:left="780" w:hanging="420"/>
      </w:pPr>
      <w:rPr>
        <w:rFonts w:cs="Times New Roman" w:hint="default"/>
      </w:rPr>
    </w:lvl>
    <w:lvl w:ilvl="1" w:tplc="0C0A0019" w:tentative="1">
      <w:start w:val="1"/>
      <w:numFmt w:val="lowerLetter"/>
      <w:lvlText w:val="%2."/>
      <w:lvlJc w:val="left"/>
      <w:pPr>
        <w:tabs>
          <w:tab w:val="num" w:pos="1440"/>
        </w:tabs>
        <w:ind w:left="1440" w:hanging="360"/>
      </w:pPr>
      <w:rPr>
        <w:rFonts w:cs="Times New Roman"/>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22">
    <w:nsid w:val="7EB40C19"/>
    <w:multiLevelType w:val="hybridMultilevel"/>
    <w:tmpl w:val="BBE86E04"/>
    <w:lvl w:ilvl="0" w:tplc="2C0A0017">
      <w:start w:val="1"/>
      <w:numFmt w:val="lowerLetter"/>
      <w:lvlText w:val="%1)"/>
      <w:lvlJc w:val="left"/>
      <w:pPr>
        <w:ind w:left="720" w:hanging="360"/>
      </w:pPr>
      <w:rPr>
        <w:rFonts w:cs="Times New Roman" w:hint="default"/>
      </w:rPr>
    </w:lvl>
    <w:lvl w:ilvl="1" w:tplc="2C0A0019" w:tentative="1">
      <w:start w:val="1"/>
      <w:numFmt w:val="lowerLetter"/>
      <w:lvlText w:val="%2."/>
      <w:lvlJc w:val="left"/>
      <w:pPr>
        <w:ind w:left="1440" w:hanging="360"/>
      </w:pPr>
      <w:rPr>
        <w:rFonts w:cs="Times New Roman"/>
      </w:rPr>
    </w:lvl>
    <w:lvl w:ilvl="2" w:tplc="2C0A001B" w:tentative="1">
      <w:start w:val="1"/>
      <w:numFmt w:val="lowerRoman"/>
      <w:lvlText w:val="%3."/>
      <w:lvlJc w:val="right"/>
      <w:pPr>
        <w:ind w:left="2160" w:hanging="180"/>
      </w:pPr>
      <w:rPr>
        <w:rFonts w:cs="Times New Roman"/>
      </w:rPr>
    </w:lvl>
    <w:lvl w:ilvl="3" w:tplc="2C0A000F" w:tentative="1">
      <w:start w:val="1"/>
      <w:numFmt w:val="decimal"/>
      <w:lvlText w:val="%4."/>
      <w:lvlJc w:val="left"/>
      <w:pPr>
        <w:ind w:left="2880" w:hanging="360"/>
      </w:pPr>
      <w:rPr>
        <w:rFonts w:cs="Times New Roman"/>
      </w:rPr>
    </w:lvl>
    <w:lvl w:ilvl="4" w:tplc="2C0A0019" w:tentative="1">
      <w:start w:val="1"/>
      <w:numFmt w:val="lowerLetter"/>
      <w:lvlText w:val="%5."/>
      <w:lvlJc w:val="left"/>
      <w:pPr>
        <w:ind w:left="3600" w:hanging="360"/>
      </w:pPr>
      <w:rPr>
        <w:rFonts w:cs="Times New Roman"/>
      </w:rPr>
    </w:lvl>
    <w:lvl w:ilvl="5" w:tplc="2C0A001B" w:tentative="1">
      <w:start w:val="1"/>
      <w:numFmt w:val="lowerRoman"/>
      <w:lvlText w:val="%6."/>
      <w:lvlJc w:val="right"/>
      <w:pPr>
        <w:ind w:left="4320" w:hanging="180"/>
      </w:pPr>
      <w:rPr>
        <w:rFonts w:cs="Times New Roman"/>
      </w:rPr>
    </w:lvl>
    <w:lvl w:ilvl="6" w:tplc="2C0A000F" w:tentative="1">
      <w:start w:val="1"/>
      <w:numFmt w:val="decimal"/>
      <w:lvlText w:val="%7."/>
      <w:lvlJc w:val="left"/>
      <w:pPr>
        <w:ind w:left="5040" w:hanging="360"/>
      </w:pPr>
      <w:rPr>
        <w:rFonts w:cs="Times New Roman"/>
      </w:rPr>
    </w:lvl>
    <w:lvl w:ilvl="7" w:tplc="2C0A0019" w:tentative="1">
      <w:start w:val="1"/>
      <w:numFmt w:val="lowerLetter"/>
      <w:lvlText w:val="%8."/>
      <w:lvlJc w:val="left"/>
      <w:pPr>
        <w:ind w:left="5760" w:hanging="360"/>
      </w:pPr>
      <w:rPr>
        <w:rFonts w:cs="Times New Roman"/>
      </w:rPr>
    </w:lvl>
    <w:lvl w:ilvl="8" w:tplc="2C0A001B" w:tentative="1">
      <w:start w:val="1"/>
      <w:numFmt w:val="lowerRoman"/>
      <w:lvlText w:val="%9."/>
      <w:lvlJc w:val="right"/>
      <w:pPr>
        <w:ind w:left="6480" w:hanging="180"/>
      </w:pPr>
      <w:rPr>
        <w:rFonts w:cs="Times New Roman"/>
      </w:rPr>
    </w:lvl>
  </w:abstractNum>
  <w:num w:numId="1">
    <w:abstractNumId w:val="22"/>
  </w:num>
  <w:num w:numId="2">
    <w:abstractNumId w:val="0"/>
  </w:num>
  <w:num w:numId="3">
    <w:abstractNumId w:val="3"/>
  </w:num>
  <w:num w:numId="4">
    <w:abstractNumId w:val="12"/>
  </w:num>
  <w:num w:numId="5">
    <w:abstractNumId w:val="15"/>
  </w:num>
  <w:num w:numId="6">
    <w:abstractNumId w:val="10"/>
  </w:num>
  <w:num w:numId="7">
    <w:abstractNumId w:val="16"/>
  </w:num>
  <w:num w:numId="8">
    <w:abstractNumId w:val="14"/>
  </w:num>
  <w:num w:numId="9">
    <w:abstractNumId w:val="17"/>
  </w:num>
  <w:num w:numId="10">
    <w:abstractNumId w:val="19"/>
  </w:num>
  <w:num w:numId="11">
    <w:abstractNumId w:val="8"/>
  </w:num>
  <w:num w:numId="12">
    <w:abstractNumId w:val="18"/>
  </w:num>
  <w:num w:numId="13">
    <w:abstractNumId w:val="9"/>
  </w:num>
  <w:num w:numId="14">
    <w:abstractNumId w:val="21"/>
  </w:num>
  <w:num w:numId="15">
    <w:abstractNumId w:val="11"/>
  </w:num>
  <w:num w:numId="16">
    <w:abstractNumId w:val="1"/>
  </w:num>
  <w:num w:numId="17">
    <w:abstractNumId w:val="13"/>
  </w:num>
  <w:num w:numId="18">
    <w:abstractNumId w:val="6"/>
  </w:num>
  <w:num w:numId="19">
    <w:abstractNumId w:val="5"/>
  </w:num>
  <w:num w:numId="20">
    <w:abstractNumId w:val="2"/>
  </w:num>
  <w:num w:numId="21">
    <w:abstractNumId w:val="7"/>
  </w:num>
  <w:num w:numId="22">
    <w:abstractNumId w:val="4"/>
  </w:num>
  <w:num w:numId="23">
    <w:abstractNumId w:val="20"/>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defaultTabStop w:val="720"/>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1078"/>
    <w:rsid w:val="00001999"/>
    <w:rsid w:val="000023AC"/>
    <w:rsid w:val="00013D94"/>
    <w:rsid w:val="00014C69"/>
    <w:rsid w:val="0001747E"/>
    <w:rsid w:val="00021078"/>
    <w:rsid w:val="0002128C"/>
    <w:rsid w:val="00025BD4"/>
    <w:rsid w:val="00030670"/>
    <w:rsid w:val="00033DE0"/>
    <w:rsid w:val="00036205"/>
    <w:rsid w:val="00044CC1"/>
    <w:rsid w:val="00045B8F"/>
    <w:rsid w:val="0005017F"/>
    <w:rsid w:val="00050389"/>
    <w:rsid w:val="000506CD"/>
    <w:rsid w:val="00053000"/>
    <w:rsid w:val="00056563"/>
    <w:rsid w:val="000571ED"/>
    <w:rsid w:val="0005741A"/>
    <w:rsid w:val="00057B11"/>
    <w:rsid w:val="00062580"/>
    <w:rsid w:val="00063268"/>
    <w:rsid w:val="000649D2"/>
    <w:rsid w:val="000652FF"/>
    <w:rsid w:val="00073AF1"/>
    <w:rsid w:val="00073E38"/>
    <w:rsid w:val="000761A5"/>
    <w:rsid w:val="00077795"/>
    <w:rsid w:val="000907D6"/>
    <w:rsid w:val="00091FBF"/>
    <w:rsid w:val="00097F82"/>
    <w:rsid w:val="000A3C5B"/>
    <w:rsid w:val="000A4984"/>
    <w:rsid w:val="000A5481"/>
    <w:rsid w:val="000B09E4"/>
    <w:rsid w:val="000B48C3"/>
    <w:rsid w:val="000C251A"/>
    <w:rsid w:val="000C2784"/>
    <w:rsid w:val="000C3B86"/>
    <w:rsid w:val="000D4BFA"/>
    <w:rsid w:val="000D642A"/>
    <w:rsid w:val="000E0CDA"/>
    <w:rsid w:val="000E344F"/>
    <w:rsid w:val="000E79C9"/>
    <w:rsid w:val="000F15E5"/>
    <w:rsid w:val="000F5210"/>
    <w:rsid w:val="001033BE"/>
    <w:rsid w:val="00103DB9"/>
    <w:rsid w:val="001065D6"/>
    <w:rsid w:val="0010678D"/>
    <w:rsid w:val="00107662"/>
    <w:rsid w:val="001127E6"/>
    <w:rsid w:val="00113C77"/>
    <w:rsid w:val="00116B6A"/>
    <w:rsid w:val="0012054F"/>
    <w:rsid w:val="001216C4"/>
    <w:rsid w:val="00121CDA"/>
    <w:rsid w:val="0012433F"/>
    <w:rsid w:val="00126B32"/>
    <w:rsid w:val="001270F6"/>
    <w:rsid w:val="00130C30"/>
    <w:rsid w:val="00131C28"/>
    <w:rsid w:val="001328C7"/>
    <w:rsid w:val="00133908"/>
    <w:rsid w:val="00136016"/>
    <w:rsid w:val="00141D4D"/>
    <w:rsid w:val="00147E5C"/>
    <w:rsid w:val="00151D1A"/>
    <w:rsid w:val="00154461"/>
    <w:rsid w:val="001614D4"/>
    <w:rsid w:val="00161E66"/>
    <w:rsid w:val="00164988"/>
    <w:rsid w:val="00167812"/>
    <w:rsid w:val="00172311"/>
    <w:rsid w:val="00172B3C"/>
    <w:rsid w:val="00176DB0"/>
    <w:rsid w:val="00185108"/>
    <w:rsid w:val="00185F18"/>
    <w:rsid w:val="00186A4B"/>
    <w:rsid w:val="00187E0D"/>
    <w:rsid w:val="00194314"/>
    <w:rsid w:val="0019578B"/>
    <w:rsid w:val="001A290B"/>
    <w:rsid w:val="001A3C61"/>
    <w:rsid w:val="001A4D8A"/>
    <w:rsid w:val="001B3EAF"/>
    <w:rsid w:val="001B53A4"/>
    <w:rsid w:val="001B7A9C"/>
    <w:rsid w:val="001C2DB4"/>
    <w:rsid w:val="001C5FF1"/>
    <w:rsid w:val="001C6B5D"/>
    <w:rsid w:val="001C7D60"/>
    <w:rsid w:val="001D4A64"/>
    <w:rsid w:val="001D626D"/>
    <w:rsid w:val="001E124E"/>
    <w:rsid w:val="001E62C8"/>
    <w:rsid w:val="001F1000"/>
    <w:rsid w:val="001F135E"/>
    <w:rsid w:val="001F196D"/>
    <w:rsid w:val="001F459E"/>
    <w:rsid w:val="001F5E45"/>
    <w:rsid w:val="00201009"/>
    <w:rsid w:val="002067DC"/>
    <w:rsid w:val="002068E9"/>
    <w:rsid w:val="00207623"/>
    <w:rsid w:val="00207C8D"/>
    <w:rsid w:val="00210AB5"/>
    <w:rsid w:val="002120D0"/>
    <w:rsid w:val="00213C23"/>
    <w:rsid w:val="00214FC1"/>
    <w:rsid w:val="002150CD"/>
    <w:rsid w:val="00216C06"/>
    <w:rsid w:val="00217928"/>
    <w:rsid w:val="002211AB"/>
    <w:rsid w:val="00222F6A"/>
    <w:rsid w:val="00223001"/>
    <w:rsid w:val="00225BB4"/>
    <w:rsid w:val="00226022"/>
    <w:rsid w:val="00226B4E"/>
    <w:rsid w:val="0022756B"/>
    <w:rsid w:val="002324C6"/>
    <w:rsid w:val="00232A08"/>
    <w:rsid w:val="00232F8A"/>
    <w:rsid w:val="00236AED"/>
    <w:rsid w:val="00236F58"/>
    <w:rsid w:val="00240511"/>
    <w:rsid w:val="00240E7B"/>
    <w:rsid w:val="0024147D"/>
    <w:rsid w:val="00241B23"/>
    <w:rsid w:val="002439D8"/>
    <w:rsid w:val="002461EE"/>
    <w:rsid w:val="002553DB"/>
    <w:rsid w:val="002570FF"/>
    <w:rsid w:val="00263FFD"/>
    <w:rsid w:val="002673CA"/>
    <w:rsid w:val="002701E7"/>
    <w:rsid w:val="0027641F"/>
    <w:rsid w:val="00285765"/>
    <w:rsid w:val="00290749"/>
    <w:rsid w:val="002971AF"/>
    <w:rsid w:val="002A0CDE"/>
    <w:rsid w:val="002A1AE5"/>
    <w:rsid w:val="002A255A"/>
    <w:rsid w:val="002A4B4B"/>
    <w:rsid w:val="002A7CA7"/>
    <w:rsid w:val="002B01E9"/>
    <w:rsid w:val="002B36F2"/>
    <w:rsid w:val="002B72CE"/>
    <w:rsid w:val="002C44D7"/>
    <w:rsid w:val="002D5304"/>
    <w:rsid w:val="002D5F24"/>
    <w:rsid w:val="002D69E0"/>
    <w:rsid w:val="002E04B6"/>
    <w:rsid w:val="002E4562"/>
    <w:rsid w:val="002E565B"/>
    <w:rsid w:val="002F7E15"/>
    <w:rsid w:val="00300DE6"/>
    <w:rsid w:val="00303FE1"/>
    <w:rsid w:val="0030476E"/>
    <w:rsid w:val="00306326"/>
    <w:rsid w:val="00307024"/>
    <w:rsid w:val="003074D7"/>
    <w:rsid w:val="003110E9"/>
    <w:rsid w:val="00311242"/>
    <w:rsid w:val="00311AF2"/>
    <w:rsid w:val="00315508"/>
    <w:rsid w:val="00320AA6"/>
    <w:rsid w:val="003211EF"/>
    <w:rsid w:val="0032130F"/>
    <w:rsid w:val="003221C7"/>
    <w:rsid w:val="00325A76"/>
    <w:rsid w:val="00325B6E"/>
    <w:rsid w:val="003260EB"/>
    <w:rsid w:val="0032760F"/>
    <w:rsid w:val="003322B5"/>
    <w:rsid w:val="00332D24"/>
    <w:rsid w:val="003341E2"/>
    <w:rsid w:val="00334749"/>
    <w:rsid w:val="00335E58"/>
    <w:rsid w:val="003360AE"/>
    <w:rsid w:val="00336820"/>
    <w:rsid w:val="0033750A"/>
    <w:rsid w:val="00337E2A"/>
    <w:rsid w:val="00342783"/>
    <w:rsid w:val="003459B2"/>
    <w:rsid w:val="00345FA3"/>
    <w:rsid w:val="0035238A"/>
    <w:rsid w:val="00352525"/>
    <w:rsid w:val="00353C01"/>
    <w:rsid w:val="0035470F"/>
    <w:rsid w:val="00354C60"/>
    <w:rsid w:val="00355432"/>
    <w:rsid w:val="00356485"/>
    <w:rsid w:val="00361A2B"/>
    <w:rsid w:val="00366CCE"/>
    <w:rsid w:val="0037145F"/>
    <w:rsid w:val="003720C6"/>
    <w:rsid w:val="00372676"/>
    <w:rsid w:val="00374105"/>
    <w:rsid w:val="00381380"/>
    <w:rsid w:val="00381780"/>
    <w:rsid w:val="003820C2"/>
    <w:rsid w:val="003835FD"/>
    <w:rsid w:val="00387B92"/>
    <w:rsid w:val="00396B91"/>
    <w:rsid w:val="003A225D"/>
    <w:rsid w:val="003A2EFD"/>
    <w:rsid w:val="003A5048"/>
    <w:rsid w:val="003A683D"/>
    <w:rsid w:val="003B1912"/>
    <w:rsid w:val="003B1D30"/>
    <w:rsid w:val="003B3420"/>
    <w:rsid w:val="003B466B"/>
    <w:rsid w:val="003B4F72"/>
    <w:rsid w:val="003C2DE7"/>
    <w:rsid w:val="003C6332"/>
    <w:rsid w:val="003D131A"/>
    <w:rsid w:val="003D2F44"/>
    <w:rsid w:val="003D3934"/>
    <w:rsid w:val="003D6C41"/>
    <w:rsid w:val="003E3C2D"/>
    <w:rsid w:val="003E4476"/>
    <w:rsid w:val="003E63DD"/>
    <w:rsid w:val="003F0224"/>
    <w:rsid w:val="003F06C8"/>
    <w:rsid w:val="003F52CE"/>
    <w:rsid w:val="003F5893"/>
    <w:rsid w:val="003F613B"/>
    <w:rsid w:val="003F7657"/>
    <w:rsid w:val="0040132D"/>
    <w:rsid w:val="00404F10"/>
    <w:rsid w:val="00406413"/>
    <w:rsid w:val="00410092"/>
    <w:rsid w:val="0041303F"/>
    <w:rsid w:val="00414F70"/>
    <w:rsid w:val="00416A9E"/>
    <w:rsid w:val="00416FBF"/>
    <w:rsid w:val="00424458"/>
    <w:rsid w:val="00424900"/>
    <w:rsid w:val="0042533A"/>
    <w:rsid w:val="00425BC3"/>
    <w:rsid w:val="0043141A"/>
    <w:rsid w:val="0043381E"/>
    <w:rsid w:val="00433897"/>
    <w:rsid w:val="004349B9"/>
    <w:rsid w:val="00445D03"/>
    <w:rsid w:val="00447C5B"/>
    <w:rsid w:val="00453EF9"/>
    <w:rsid w:val="00465459"/>
    <w:rsid w:val="00466871"/>
    <w:rsid w:val="00474628"/>
    <w:rsid w:val="00477140"/>
    <w:rsid w:val="00492CAA"/>
    <w:rsid w:val="00494517"/>
    <w:rsid w:val="00495754"/>
    <w:rsid w:val="0049628B"/>
    <w:rsid w:val="004A1D1E"/>
    <w:rsid w:val="004A25F9"/>
    <w:rsid w:val="004A44FC"/>
    <w:rsid w:val="004A5EB4"/>
    <w:rsid w:val="004A6DA1"/>
    <w:rsid w:val="004B193F"/>
    <w:rsid w:val="004B24D0"/>
    <w:rsid w:val="004B3D1B"/>
    <w:rsid w:val="004B66F7"/>
    <w:rsid w:val="004C37C3"/>
    <w:rsid w:val="004C3BD2"/>
    <w:rsid w:val="004C5F39"/>
    <w:rsid w:val="004D25DC"/>
    <w:rsid w:val="004D4864"/>
    <w:rsid w:val="004D4C76"/>
    <w:rsid w:val="004D534E"/>
    <w:rsid w:val="004D57AD"/>
    <w:rsid w:val="004D5DAF"/>
    <w:rsid w:val="004E0A1D"/>
    <w:rsid w:val="004E7B84"/>
    <w:rsid w:val="004F042D"/>
    <w:rsid w:val="004F1DE4"/>
    <w:rsid w:val="004F4854"/>
    <w:rsid w:val="004F7B42"/>
    <w:rsid w:val="00500E00"/>
    <w:rsid w:val="00507FC4"/>
    <w:rsid w:val="0051196F"/>
    <w:rsid w:val="00512309"/>
    <w:rsid w:val="0052087B"/>
    <w:rsid w:val="00520A53"/>
    <w:rsid w:val="00524E87"/>
    <w:rsid w:val="0052505B"/>
    <w:rsid w:val="00526FEC"/>
    <w:rsid w:val="00530081"/>
    <w:rsid w:val="00531FCD"/>
    <w:rsid w:val="00537459"/>
    <w:rsid w:val="00541903"/>
    <w:rsid w:val="00544B2D"/>
    <w:rsid w:val="00551772"/>
    <w:rsid w:val="005563AD"/>
    <w:rsid w:val="005619EC"/>
    <w:rsid w:val="005620EA"/>
    <w:rsid w:val="00563A0C"/>
    <w:rsid w:val="00576634"/>
    <w:rsid w:val="005818C3"/>
    <w:rsid w:val="00582487"/>
    <w:rsid w:val="00582F26"/>
    <w:rsid w:val="00583C0A"/>
    <w:rsid w:val="00586439"/>
    <w:rsid w:val="00587015"/>
    <w:rsid w:val="005907F4"/>
    <w:rsid w:val="00595452"/>
    <w:rsid w:val="005A4960"/>
    <w:rsid w:val="005A7E59"/>
    <w:rsid w:val="005C1F78"/>
    <w:rsid w:val="005C37B6"/>
    <w:rsid w:val="005C5008"/>
    <w:rsid w:val="005C5396"/>
    <w:rsid w:val="005C58D0"/>
    <w:rsid w:val="005D0D2C"/>
    <w:rsid w:val="005D2510"/>
    <w:rsid w:val="005D44AB"/>
    <w:rsid w:val="005D5253"/>
    <w:rsid w:val="005D5906"/>
    <w:rsid w:val="005D7C31"/>
    <w:rsid w:val="005D7FF1"/>
    <w:rsid w:val="005E1310"/>
    <w:rsid w:val="005E4000"/>
    <w:rsid w:val="005E4E60"/>
    <w:rsid w:val="005E66EB"/>
    <w:rsid w:val="005F42A5"/>
    <w:rsid w:val="005F5FB5"/>
    <w:rsid w:val="00605BAD"/>
    <w:rsid w:val="00617741"/>
    <w:rsid w:val="00630520"/>
    <w:rsid w:val="0063184D"/>
    <w:rsid w:val="00631F5E"/>
    <w:rsid w:val="006346DA"/>
    <w:rsid w:val="0063604F"/>
    <w:rsid w:val="00636692"/>
    <w:rsid w:val="0064018F"/>
    <w:rsid w:val="00640F51"/>
    <w:rsid w:val="0064673C"/>
    <w:rsid w:val="0065152C"/>
    <w:rsid w:val="00653759"/>
    <w:rsid w:val="00660EEF"/>
    <w:rsid w:val="00662105"/>
    <w:rsid w:val="00663A0B"/>
    <w:rsid w:val="00671245"/>
    <w:rsid w:val="00682A16"/>
    <w:rsid w:val="00682DED"/>
    <w:rsid w:val="00683589"/>
    <w:rsid w:val="00684485"/>
    <w:rsid w:val="00684838"/>
    <w:rsid w:val="006912A4"/>
    <w:rsid w:val="00693C23"/>
    <w:rsid w:val="006946DF"/>
    <w:rsid w:val="00697645"/>
    <w:rsid w:val="006A0990"/>
    <w:rsid w:val="006A122C"/>
    <w:rsid w:val="006A6CD4"/>
    <w:rsid w:val="006B5050"/>
    <w:rsid w:val="006B64C3"/>
    <w:rsid w:val="006C22B4"/>
    <w:rsid w:val="006C2D5C"/>
    <w:rsid w:val="006C3811"/>
    <w:rsid w:val="006C73F6"/>
    <w:rsid w:val="006D0388"/>
    <w:rsid w:val="006D059E"/>
    <w:rsid w:val="006D08C3"/>
    <w:rsid w:val="006D52F1"/>
    <w:rsid w:val="006D5BEF"/>
    <w:rsid w:val="006D64DD"/>
    <w:rsid w:val="006D7D91"/>
    <w:rsid w:val="006E118F"/>
    <w:rsid w:val="006E6144"/>
    <w:rsid w:val="006F0148"/>
    <w:rsid w:val="006F0595"/>
    <w:rsid w:val="006F2AF8"/>
    <w:rsid w:val="006F47CE"/>
    <w:rsid w:val="006F7A1A"/>
    <w:rsid w:val="006F7A2A"/>
    <w:rsid w:val="00702F40"/>
    <w:rsid w:val="00703749"/>
    <w:rsid w:val="00704BC5"/>
    <w:rsid w:val="00704F56"/>
    <w:rsid w:val="0070686B"/>
    <w:rsid w:val="00706F8C"/>
    <w:rsid w:val="00707C5B"/>
    <w:rsid w:val="00710344"/>
    <w:rsid w:val="007125DC"/>
    <w:rsid w:val="0071600D"/>
    <w:rsid w:val="007177E3"/>
    <w:rsid w:val="00725E40"/>
    <w:rsid w:val="00730D65"/>
    <w:rsid w:val="00736A74"/>
    <w:rsid w:val="007414C7"/>
    <w:rsid w:val="0074174E"/>
    <w:rsid w:val="00741FBF"/>
    <w:rsid w:val="00744D01"/>
    <w:rsid w:val="00745E58"/>
    <w:rsid w:val="0075389F"/>
    <w:rsid w:val="00761665"/>
    <w:rsid w:val="007616AF"/>
    <w:rsid w:val="00762B92"/>
    <w:rsid w:val="0076426C"/>
    <w:rsid w:val="00764A1C"/>
    <w:rsid w:val="00764C3F"/>
    <w:rsid w:val="00765926"/>
    <w:rsid w:val="00766B0A"/>
    <w:rsid w:val="00770CDC"/>
    <w:rsid w:val="0077192E"/>
    <w:rsid w:val="00771D1B"/>
    <w:rsid w:val="00775123"/>
    <w:rsid w:val="00775249"/>
    <w:rsid w:val="00781AF8"/>
    <w:rsid w:val="00786626"/>
    <w:rsid w:val="00791536"/>
    <w:rsid w:val="007953EF"/>
    <w:rsid w:val="007A098B"/>
    <w:rsid w:val="007A3B8B"/>
    <w:rsid w:val="007A3D34"/>
    <w:rsid w:val="007A7782"/>
    <w:rsid w:val="007B330F"/>
    <w:rsid w:val="007C44D3"/>
    <w:rsid w:val="007C6815"/>
    <w:rsid w:val="007D4377"/>
    <w:rsid w:val="007D64D2"/>
    <w:rsid w:val="007E1DB2"/>
    <w:rsid w:val="007E26BC"/>
    <w:rsid w:val="007E7137"/>
    <w:rsid w:val="007F0CCD"/>
    <w:rsid w:val="007F59DA"/>
    <w:rsid w:val="007F60EE"/>
    <w:rsid w:val="00800078"/>
    <w:rsid w:val="008018C1"/>
    <w:rsid w:val="00802472"/>
    <w:rsid w:val="008037C5"/>
    <w:rsid w:val="00803DDE"/>
    <w:rsid w:val="008065EC"/>
    <w:rsid w:val="008166F9"/>
    <w:rsid w:val="00820B42"/>
    <w:rsid w:val="00822391"/>
    <w:rsid w:val="008265F3"/>
    <w:rsid w:val="008275A5"/>
    <w:rsid w:val="008314DD"/>
    <w:rsid w:val="00831571"/>
    <w:rsid w:val="00836B26"/>
    <w:rsid w:val="00841FB7"/>
    <w:rsid w:val="00842A35"/>
    <w:rsid w:val="008443FA"/>
    <w:rsid w:val="00845173"/>
    <w:rsid w:val="0085505A"/>
    <w:rsid w:val="008552F5"/>
    <w:rsid w:val="00856ACE"/>
    <w:rsid w:val="008605D0"/>
    <w:rsid w:val="008616EC"/>
    <w:rsid w:val="00861BE1"/>
    <w:rsid w:val="00861DCF"/>
    <w:rsid w:val="008662D5"/>
    <w:rsid w:val="008676E9"/>
    <w:rsid w:val="00867CAF"/>
    <w:rsid w:val="008702D8"/>
    <w:rsid w:val="008706ED"/>
    <w:rsid w:val="0087505F"/>
    <w:rsid w:val="008914AC"/>
    <w:rsid w:val="0089162E"/>
    <w:rsid w:val="00891F4B"/>
    <w:rsid w:val="008948C0"/>
    <w:rsid w:val="00894BD8"/>
    <w:rsid w:val="00896261"/>
    <w:rsid w:val="008B609B"/>
    <w:rsid w:val="008C1A00"/>
    <w:rsid w:val="008C3DF0"/>
    <w:rsid w:val="008C5949"/>
    <w:rsid w:val="008D0543"/>
    <w:rsid w:val="008D34C5"/>
    <w:rsid w:val="008D6989"/>
    <w:rsid w:val="008E1D90"/>
    <w:rsid w:val="008E21A5"/>
    <w:rsid w:val="008E3B3A"/>
    <w:rsid w:val="008E3D9C"/>
    <w:rsid w:val="008F205E"/>
    <w:rsid w:val="00902A22"/>
    <w:rsid w:val="00903529"/>
    <w:rsid w:val="00903998"/>
    <w:rsid w:val="00904497"/>
    <w:rsid w:val="00905788"/>
    <w:rsid w:val="0091024E"/>
    <w:rsid w:val="00910399"/>
    <w:rsid w:val="009121FE"/>
    <w:rsid w:val="00913879"/>
    <w:rsid w:val="00915464"/>
    <w:rsid w:val="009163A4"/>
    <w:rsid w:val="0091709E"/>
    <w:rsid w:val="00930DA1"/>
    <w:rsid w:val="009311CB"/>
    <w:rsid w:val="009313E8"/>
    <w:rsid w:val="00932153"/>
    <w:rsid w:val="0093724D"/>
    <w:rsid w:val="00945F6D"/>
    <w:rsid w:val="00950A75"/>
    <w:rsid w:val="00952A38"/>
    <w:rsid w:val="00952F35"/>
    <w:rsid w:val="00955B11"/>
    <w:rsid w:val="00963FA1"/>
    <w:rsid w:val="00970908"/>
    <w:rsid w:val="00973E1B"/>
    <w:rsid w:val="009749EF"/>
    <w:rsid w:val="00976F29"/>
    <w:rsid w:val="00980B70"/>
    <w:rsid w:val="00981D8A"/>
    <w:rsid w:val="00984736"/>
    <w:rsid w:val="0098593C"/>
    <w:rsid w:val="00986732"/>
    <w:rsid w:val="00990F79"/>
    <w:rsid w:val="00992564"/>
    <w:rsid w:val="00997B1A"/>
    <w:rsid w:val="009A124D"/>
    <w:rsid w:val="009A1572"/>
    <w:rsid w:val="009A2E1A"/>
    <w:rsid w:val="009A53A6"/>
    <w:rsid w:val="009A550C"/>
    <w:rsid w:val="009A5DEB"/>
    <w:rsid w:val="009A6AFD"/>
    <w:rsid w:val="009B2614"/>
    <w:rsid w:val="009B29C2"/>
    <w:rsid w:val="009B3F2C"/>
    <w:rsid w:val="009B480B"/>
    <w:rsid w:val="009C0B92"/>
    <w:rsid w:val="009C103A"/>
    <w:rsid w:val="009C3BF9"/>
    <w:rsid w:val="009C50AD"/>
    <w:rsid w:val="009C7692"/>
    <w:rsid w:val="009D23C3"/>
    <w:rsid w:val="009D77FC"/>
    <w:rsid w:val="009D7C57"/>
    <w:rsid w:val="009E03EF"/>
    <w:rsid w:val="009E06CF"/>
    <w:rsid w:val="009E3194"/>
    <w:rsid w:val="009E59CD"/>
    <w:rsid w:val="009E6789"/>
    <w:rsid w:val="009E68AE"/>
    <w:rsid w:val="009E6FBD"/>
    <w:rsid w:val="009F0F0D"/>
    <w:rsid w:val="009F14BA"/>
    <w:rsid w:val="009F1575"/>
    <w:rsid w:val="009F25F4"/>
    <w:rsid w:val="009F5EA6"/>
    <w:rsid w:val="00A00922"/>
    <w:rsid w:val="00A017D8"/>
    <w:rsid w:val="00A0349B"/>
    <w:rsid w:val="00A071C2"/>
    <w:rsid w:val="00A07451"/>
    <w:rsid w:val="00A07AC9"/>
    <w:rsid w:val="00A139DE"/>
    <w:rsid w:val="00A146CB"/>
    <w:rsid w:val="00A14BD9"/>
    <w:rsid w:val="00A20118"/>
    <w:rsid w:val="00A20469"/>
    <w:rsid w:val="00A236C4"/>
    <w:rsid w:val="00A25C99"/>
    <w:rsid w:val="00A30805"/>
    <w:rsid w:val="00A30DB3"/>
    <w:rsid w:val="00A30E5E"/>
    <w:rsid w:val="00A326FF"/>
    <w:rsid w:val="00A37778"/>
    <w:rsid w:val="00A410C5"/>
    <w:rsid w:val="00A43BA4"/>
    <w:rsid w:val="00A537E4"/>
    <w:rsid w:val="00A565F7"/>
    <w:rsid w:val="00A569A1"/>
    <w:rsid w:val="00A6164C"/>
    <w:rsid w:val="00A623A2"/>
    <w:rsid w:val="00A62FDD"/>
    <w:rsid w:val="00A63465"/>
    <w:rsid w:val="00A66D3D"/>
    <w:rsid w:val="00A72048"/>
    <w:rsid w:val="00A72572"/>
    <w:rsid w:val="00A73123"/>
    <w:rsid w:val="00A76083"/>
    <w:rsid w:val="00A77168"/>
    <w:rsid w:val="00A778FF"/>
    <w:rsid w:val="00A821F9"/>
    <w:rsid w:val="00A84755"/>
    <w:rsid w:val="00A90F83"/>
    <w:rsid w:val="00A91596"/>
    <w:rsid w:val="00A961B2"/>
    <w:rsid w:val="00A96D61"/>
    <w:rsid w:val="00AA25C6"/>
    <w:rsid w:val="00AA6257"/>
    <w:rsid w:val="00AB1A9D"/>
    <w:rsid w:val="00AB2207"/>
    <w:rsid w:val="00AB2471"/>
    <w:rsid w:val="00AC01B2"/>
    <w:rsid w:val="00AC14AB"/>
    <w:rsid w:val="00AC22E0"/>
    <w:rsid w:val="00AC265F"/>
    <w:rsid w:val="00AD092B"/>
    <w:rsid w:val="00AD2693"/>
    <w:rsid w:val="00AD2932"/>
    <w:rsid w:val="00AD3EA0"/>
    <w:rsid w:val="00AD6504"/>
    <w:rsid w:val="00AE2BC8"/>
    <w:rsid w:val="00AE4093"/>
    <w:rsid w:val="00AE6C80"/>
    <w:rsid w:val="00AF322A"/>
    <w:rsid w:val="00AF420A"/>
    <w:rsid w:val="00AF43AB"/>
    <w:rsid w:val="00AF4682"/>
    <w:rsid w:val="00AF5958"/>
    <w:rsid w:val="00AF79B7"/>
    <w:rsid w:val="00B00162"/>
    <w:rsid w:val="00B07C98"/>
    <w:rsid w:val="00B10357"/>
    <w:rsid w:val="00B1217A"/>
    <w:rsid w:val="00B13CA3"/>
    <w:rsid w:val="00B15C38"/>
    <w:rsid w:val="00B20571"/>
    <w:rsid w:val="00B214D1"/>
    <w:rsid w:val="00B241EE"/>
    <w:rsid w:val="00B365D9"/>
    <w:rsid w:val="00B45155"/>
    <w:rsid w:val="00B45D2E"/>
    <w:rsid w:val="00B46559"/>
    <w:rsid w:val="00B50E85"/>
    <w:rsid w:val="00B515DD"/>
    <w:rsid w:val="00B5327E"/>
    <w:rsid w:val="00B532A0"/>
    <w:rsid w:val="00B53E0A"/>
    <w:rsid w:val="00B54447"/>
    <w:rsid w:val="00B548CA"/>
    <w:rsid w:val="00B55192"/>
    <w:rsid w:val="00B556AF"/>
    <w:rsid w:val="00B57B57"/>
    <w:rsid w:val="00B7357D"/>
    <w:rsid w:val="00B756CE"/>
    <w:rsid w:val="00B80582"/>
    <w:rsid w:val="00B80FDD"/>
    <w:rsid w:val="00B810B3"/>
    <w:rsid w:val="00B82862"/>
    <w:rsid w:val="00BA0B20"/>
    <w:rsid w:val="00BA1748"/>
    <w:rsid w:val="00BA2177"/>
    <w:rsid w:val="00BB2169"/>
    <w:rsid w:val="00BB2998"/>
    <w:rsid w:val="00BB39AB"/>
    <w:rsid w:val="00BB3D85"/>
    <w:rsid w:val="00BB5024"/>
    <w:rsid w:val="00BC4D5B"/>
    <w:rsid w:val="00BC4F4B"/>
    <w:rsid w:val="00BC6DB8"/>
    <w:rsid w:val="00BD2D10"/>
    <w:rsid w:val="00BD54FF"/>
    <w:rsid w:val="00BD55C9"/>
    <w:rsid w:val="00BD595D"/>
    <w:rsid w:val="00BD726E"/>
    <w:rsid w:val="00BD7D2A"/>
    <w:rsid w:val="00BE2256"/>
    <w:rsid w:val="00BF3289"/>
    <w:rsid w:val="00C0348A"/>
    <w:rsid w:val="00C05092"/>
    <w:rsid w:val="00C0575C"/>
    <w:rsid w:val="00C05F3B"/>
    <w:rsid w:val="00C0718C"/>
    <w:rsid w:val="00C079C5"/>
    <w:rsid w:val="00C12558"/>
    <w:rsid w:val="00C13715"/>
    <w:rsid w:val="00C1491F"/>
    <w:rsid w:val="00C14D56"/>
    <w:rsid w:val="00C20669"/>
    <w:rsid w:val="00C22561"/>
    <w:rsid w:val="00C228FF"/>
    <w:rsid w:val="00C23B2B"/>
    <w:rsid w:val="00C2597A"/>
    <w:rsid w:val="00C26542"/>
    <w:rsid w:val="00C308E6"/>
    <w:rsid w:val="00C34B96"/>
    <w:rsid w:val="00C352D4"/>
    <w:rsid w:val="00C41161"/>
    <w:rsid w:val="00C46745"/>
    <w:rsid w:val="00C467D6"/>
    <w:rsid w:val="00C50117"/>
    <w:rsid w:val="00C544CD"/>
    <w:rsid w:val="00C608D6"/>
    <w:rsid w:val="00C617B2"/>
    <w:rsid w:val="00C64AC0"/>
    <w:rsid w:val="00C76961"/>
    <w:rsid w:val="00C772AC"/>
    <w:rsid w:val="00C77745"/>
    <w:rsid w:val="00C82061"/>
    <w:rsid w:val="00C82768"/>
    <w:rsid w:val="00C831B2"/>
    <w:rsid w:val="00C83B1C"/>
    <w:rsid w:val="00C862B2"/>
    <w:rsid w:val="00C86488"/>
    <w:rsid w:val="00C869E2"/>
    <w:rsid w:val="00C87870"/>
    <w:rsid w:val="00C91613"/>
    <w:rsid w:val="00C92028"/>
    <w:rsid w:val="00C9329A"/>
    <w:rsid w:val="00C94600"/>
    <w:rsid w:val="00C95498"/>
    <w:rsid w:val="00C97D89"/>
    <w:rsid w:val="00CA0404"/>
    <w:rsid w:val="00CA2E9E"/>
    <w:rsid w:val="00CA3599"/>
    <w:rsid w:val="00CA565E"/>
    <w:rsid w:val="00CA598B"/>
    <w:rsid w:val="00CA5E92"/>
    <w:rsid w:val="00CA7A45"/>
    <w:rsid w:val="00CB2ABD"/>
    <w:rsid w:val="00CB2EC3"/>
    <w:rsid w:val="00CB3B3D"/>
    <w:rsid w:val="00CB7CF7"/>
    <w:rsid w:val="00CC0029"/>
    <w:rsid w:val="00CC0EBB"/>
    <w:rsid w:val="00CC2B14"/>
    <w:rsid w:val="00CC30D0"/>
    <w:rsid w:val="00CC5787"/>
    <w:rsid w:val="00CC5D40"/>
    <w:rsid w:val="00CC5F95"/>
    <w:rsid w:val="00CC67D0"/>
    <w:rsid w:val="00CE6E78"/>
    <w:rsid w:val="00CF2BE6"/>
    <w:rsid w:val="00CF40D1"/>
    <w:rsid w:val="00D01E87"/>
    <w:rsid w:val="00D0716F"/>
    <w:rsid w:val="00D122EF"/>
    <w:rsid w:val="00D153F5"/>
    <w:rsid w:val="00D2214E"/>
    <w:rsid w:val="00D23328"/>
    <w:rsid w:val="00D24591"/>
    <w:rsid w:val="00D25428"/>
    <w:rsid w:val="00D30D6B"/>
    <w:rsid w:val="00D3507A"/>
    <w:rsid w:val="00D3538A"/>
    <w:rsid w:val="00D36482"/>
    <w:rsid w:val="00D5441A"/>
    <w:rsid w:val="00D55E8F"/>
    <w:rsid w:val="00D62917"/>
    <w:rsid w:val="00D63160"/>
    <w:rsid w:val="00D66768"/>
    <w:rsid w:val="00D66925"/>
    <w:rsid w:val="00D703C3"/>
    <w:rsid w:val="00D71189"/>
    <w:rsid w:val="00D758A6"/>
    <w:rsid w:val="00D760DE"/>
    <w:rsid w:val="00D76DB8"/>
    <w:rsid w:val="00D77F4F"/>
    <w:rsid w:val="00D77F79"/>
    <w:rsid w:val="00D80862"/>
    <w:rsid w:val="00D90DCA"/>
    <w:rsid w:val="00D9264E"/>
    <w:rsid w:val="00D92A2D"/>
    <w:rsid w:val="00D93911"/>
    <w:rsid w:val="00D95945"/>
    <w:rsid w:val="00DA0E2E"/>
    <w:rsid w:val="00DA3863"/>
    <w:rsid w:val="00DA3D26"/>
    <w:rsid w:val="00DA6C5B"/>
    <w:rsid w:val="00DA77C9"/>
    <w:rsid w:val="00DB0F14"/>
    <w:rsid w:val="00DB109A"/>
    <w:rsid w:val="00DB2FE0"/>
    <w:rsid w:val="00DB415B"/>
    <w:rsid w:val="00DB5A33"/>
    <w:rsid w:val="00DB5E0E"/>
    <w:rsid w:val="00DB7948"/>
    <w:rsid w:val="00DC1EF9"/>
    <w:rsid w:val="00DC2B10"/>
    <w:rsid w:val="00DC56D9"/>
    <w:rsid w:val="00DC71E0"/>
    <w:rsid w:val="00DD369D"/>
    <w:rsid w:val="00DD4F2F"/>
    <w:rsid w:val="00DD7437"/>
    <w:rsid w:val="00DE0992"/>
    <w:rsid w:val="00DE165F"/>
    <w:rsid w:val="00DE1829"/>
    <w:rsid w:val="00DE2826"/>
    <w:rsid w:val="00DE3B33"/>
    <w:rsid w:val="00DE676A"/>
    <w:rsid w:val="00DE79D2"/>
    <w:rsid w:val="00DF1236"/>
    <w:rsid w:val="00DF1E4A"/>
    <w:rsid w:val="00DF275D"/>
    <w:rsid w:val="00DF49D0"/>
    <w:rsid w:val="00DF5681"/>
    <w:rsid w:val="00DF5E41"/>
    <w:rsid w:val="00DF7CF6"/>
    <w:rsid w:val="00E06964"/>
    <w:rsid w:val="00E102D3"/>
    <w:rsid w:val="00E13EA9"/>
    <w:rsid w:val="00E157D6"/>
    <w:rsid w:val="00E15BFD"/>
    <w:rsid w:val="00E168E0"/>
    <w:rsid w:val="00E16C36"/>
    <w:rsid w:val="00E20C7D"/>
    <w:rsid w:val="00E218CB"/>
    <w:rsid w:val="00E23726"/>
    <w:rsid w:val="00E24290"/>
    <w:rsid w:val="00E26847"/>
    <w:rsid w:val="00E27AAD"/>
    <w:rsid w:val="00E3259F"/>
    <w:rsid w:val="00E334D6"/>
    <w:rsid w:val="00E3392D"/>
    <w:rsid w:val="00E33E40"/>
    <w:rsid w:val="00E3466E"/>
    <w:rsid w:val="00E37634"/>
    <w:rsid w:val="00E42603"/>
    <w:rsid w:val="00E45E2E"/>
    <w:rsid w:val="00E472BB"/>
    <w:rsid w:val="00E4783C"/>
    <w:rsid w:val="00E5088E"/>
    <w:rsid w:val="00E530BC"/>
    <w:rsid w:val="00E5519C"/>
    <w:rsid w:val="00E558B5"/>
    <w:rsid w:val="00E5654C"/>
    <w:rsid w:val="00E6321A"/>
    <w:rsid w:val="00E74C85"/>
    <w:rsid w:val="00E75551"/>
    <w:rsid w:val="00E75B2E"/>
    <w:rsid w:val="00E75F1B"/>
    <w:rsid w:val="00E77C7A"/>
    <w:rsid w:val="00E84E14"/>
    <w:rsid w:val="00E86229"/>
    <w:rsid w:val="00E86956"/>
    <w:rsid w:val="00E92C22"/>
    <w:rsid w:val="00E9320A"/>
    <w:rsid w:val="00E94A50"/>
    <w:rsid w:val="00E95B38"/>
    <w:rsid w:val="00E95BA2"/>
    <w:rsid w:val="00E96ADF"/>
    <w:rsid w:val="00EA1F2B"/>
    <w:rsid w:val="00EA362C"/>
    <w:rsid w:val="00EA519C"/>
    <w:rsid w:val="00EA51CF"/>
    <w:rsid w:val="00EA5C11"/>
    <w:rsid w:val="00EA6C8F"/>
    <w:rsid w:val="00EC1038"/>
    <w:rsid w:val="00EC2FF0"/>
    <w:rsid w:val="00EC67C6"/>
    <w:rsid w:val="00ED3766"/>
    <w:rsid w:val="00ED75C2"/>
    <w:rsid w:val="00ED784E"/>
    <w:rsid w:val="00EE0AB0"/>
    <w:rsid w:val="00EE38A5"/>
    <w:rsid w:val="00EF4B55"/>
    <w:rsid w:val="00EF5031"/>
    <w:rsid w:val="00EF7B48"/>
    <w:rsid w:val="00F0188C"/>
    <w:rsid w:val="00F06D8E"/>
    <w:rsid w:val="00F07BD5"/>
    <w:rsid w:val="00F105FB"/>
    <w:rsid w:val="00F11058"/>
    <w:rsid w:val="00F14157"/>
    <w:rsid w:val="00F14373"/>
    <w:rsid w:val="00F16D4D"/>
    <w:rsid w:val="00F17BF5"/>
    <w:rsid w:val="00F2226A"/>
    <w:rsid w:val="00F27912"/>
    <w:rsid w:val="00F30A94"/>
    <w:rsid w:val="00F327B1"/>
    <w:rsid w:val="00F35028"/>
    <w:rsid w:val="00F360F2"/>
    <w:rsid w:val="00F37464"/>
    <w:rsid w:val="00F37575"/>
    <w:rsid w:val="00F37FF8"/>
    <w:rsid w:val="00F40675"/>
    <w:rsid w:val="00F51863"/>
    <w:rsid w:val="00F55633"/>
    <w:rsid w:val="00F60010"/>
    <w:rsid w:val="00F60B54"/>
    <w:rsid w:val="00F65FBF"/>
    <w:rsid w:val="00F80EF5"/>
    <w:rsid w:val="00F85566"/>
    <w:rsid w:val="00F91384"/>
    <w:rsid w:val="00F937D5"/>
    <w:rsid w:val="00FA2975"/>
    <w:rsid w:val="00FA36FF"/>
    <w:rsid w:val="00FA4C99"/>
    <w:rsid w:val="00FB1A3A"/>
    <w:rsid w:val="00FB4439"/>
    <w:rsid w:val="00FB4925"/>
    <w:rsid w:val="00FC13B7"/>
    <w:rsid w:val="00FC25A6"/>
    <w:rsid w:val="00FC64EA"/>
    <w:rsid w:val="00FC7263"/>
    <w:rsid w:val="00FD0345"/>
    <w:rsid w:val="00FD0631"/>
    <w:rsid w:val="00FD5DD7"/>
    <w:rsid w:val="00FE52C7"/>
    <w:rsid w:val="00FF00D7"/>
    <w:rsid w:val="00FF2FD2"/>
    <w:rsid w:val="00FF3B74"/>
    <w:rsid w:val="00FF5FF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Georgia" w:eastAsia="MS Mincho" w:hAnsi="Georg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DB8"/>
    <w:pPr>
      <w:spacing w:line="240" w:lineRule="exact"/>
    </w:pPr>
    <w:rPr>
      <w:sz w:val="24"/>
      <w:szCs w:val="24"/>
      <w:lang w:val="es-ES"/>
    </w:rPr>
  </w:style>
  <w:style w:type="paragraph" w:styleId="Ttulo1">
    <w:name w:val="heading 1"/>
    <w:basedOn w:val="Normal"/>
    <w:next w:val="Normal"/>
    <w:link w:val="Ttulo1Car"/>
    <w:uiPriority w:val="99"/>
    <w:qFormat/>
    <w:rsid w:val="00DE79D2"/>
    <w:pPr>
      <w:keepNext/>
      <w:keepLines/>
      <w:spacing w:before="240"/>
      <w:outlineLvl w:val="0"/>
    </w:pPr>
    <w:rPr>
      <w:rFonts w:ascii="Calibri" w:eastAsia="MS Gothic" w:hAnsi="Calibri"/>
      <w:color w:val="365F91"/>
      <w:sz w:val="32"/>
      <w:szCs w:val="20"/>
      <w:lang w:val="en-US" w:eastAsia="es-ES"/>
    </w:rPr>
  </w:style>
  <w:style w:type="paragraph" w:styleId="Ttulo2">
    <w:name w:val="heading 2"/>
    <w:basedOn w:val="Normal"/>
    <w:next w:val="Normal"/>
    <w:link w:val="Ttulo2Car"/>
    <w:uiPriority w:val="99"/>
    <w:qFormat/>
    <w:rsid w:val="009C3BF9"/>
    <w:pPr>
      <w:keepNext/>
      <w:keepLines/>
      <w:spacing w:before="40"/>
      <w:outlineLvl w:val="1"/>
    </w:pPr>
    <w:rPr>
      <w:rFonts w:ascii="Calibri" w:eastAsia="MS Gothic" w:hAnsi="Calibri"/>
      <w:color w:val="365F91"/>
      <w:sz w:val="26"/>
      <w:szCs w:val="20"/>
      <w:lang w:val="en-US" w:eastAsia="es-ES"/>
    </w:rPr>
  </w:style>
  <w:style w:type="paragraph" w:styleId="Ttulo3">
    <w:name w:val="heading 3"/>
    <w:basedOn w:val="Normal"/>
    <w:next w:val="Normal"/>
    <w:link w:val="Ttulo3Car"/>
    <w:uiPriority w:val="99"/>
    <w:qFormat/>
    <w:rsid w:val="00185F18"/>
    <w:pPr>
      <w:keepNext/>
      <w:keepLines/>
      <w:spacing w:before="40"/>
      <w:outlineLvl w:val="2"/>
    </w:pPr>
    <w:rPr>
      <w:rFonts w:ascii="Calibri" w:eastAsia="MS Gothic" w:hAnsi="Calibri"/>
      <w:color w:val="243F60"/>
      <w:sz w:val="20"/>
      <w:szCs w:val="20"/>
      <w:lang w:val="en-US" w:eastAsia="es-ES"/>
    </w:rPr>
  </w:style>
  <w:style w:type="paragraph" w:styleId="Ttulo4">
    <w:name w:val="heading 4"/>
    <w:basedOn w:val="Normal"/>
    <w:next w:val="Normal"/>
    <w:link w:val="Ttulo4Car"/>
    <w:uiPriority w:val="99"/>
    <w:qFormat/>
    <w:rsid w:val="006D0388"/>
    <w:pPr>
      <w:keepNext/>
      <w:keepLines/>
      <w:spacing w:before="40"/>
      <w:outlineLvl w:val="3"/>
    </w:pPr>
    <w:rPr>
      <w:rFonts w:ascii="Calibri" w:eastAsia="MS Gothic" w:hAnsi="Calibri"/>
      <w:i/>
      <w:color w:val="365F91"/>
      <w:sz w:val="20"/>
      <w:szCs w:val="20"/>
      <w:lang w:val="en-US" w:eastAsia="es-ES"/>
    </w:rPr>
  </w:style>
  <w:style w:type="paragraph" w:styleId="Ttulo6">
    <w:name w:val="heading 6"/>
    <w:basedOn w:val="Normal"/>
    <w:link w:val="Ttulo6Car"/>
    <w:uiPriority w:val="99"/>
    <w:qFormat/>
    <w:rsid w:val="008D34C5"/>
    <w:pPr>
      <w:spacing w:before="100" w:beforeAutospacing="1" w:after="100" w:afterAutospacing="1"/>
      <w:outlineLvl w:val="5"/>
    </w:pPr>
    <w:rPr>
      <w:rFonts w:ascii="Times New Roman" w:hAnsi="Times New Roman"/>
      <w:b/>
      <w:sz w:val="15"/>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E79D2"/>
    <w:rPr>
      <w:rFonts w:ascii="Calibri" w:eastAsia="MS Gothic" w:hAnsi="Calibri" w:cs="Times New Roman"/>
      <w:color w:val="365F91"/>
      <w:sz w:val="32"/>
    </w:rPr>
  </w:style>
  <w:style w:type="character" w:customStyle="1" w:styleId="Ttulo2Car">
    <w:name w:val="Título 2 Car"/>
    <w:basedOn w:val="Fuentedeprrafopredeter"/>
    <w:link w:val="Ttulo2"/>
    <w:uiPriority w:val="99"/>
    <w:semiHidden/>
    <w:locked/>
    <w:rsid w:val="009C3BF9"/>
    <w:rPr>
      <w:rFonts w:ascii="Calibri" w:eastAsia="MS Gothic" w:hAnsi="Calibri" w:cs="Times New Roman"/>
      <w:color w:val="365F91"/>
      <w:sz w:val="26"/>
    </w:rPr>
  </w:style>
  <w:style w:type="character" w:customStyle="1" w:styleId="Ttulo3Car">
    <w:name w:val="Título 3 Car"/>
    <w:basedOn w:val="Fuentedeprrafopredeter"/>
    <w:link w:val="Ttulo3"/>
    <w:uiPriority w:val="99"/>
    <w:semiHidden/>
    <w:locked/>
    <w:rsid w:val="00185F18"/>
    <w:rPr>
      <w:rFonts w:ascii="Calibri" w:eastAsia="MS Gothic" w:hAnsi="Calibri" w:cs="Times New Roman"/>
      <w:color w:val="243F60"/>
    </w:rPr>
  </w:style>
  <w:style w:type="character" w:customStyle="1" w:styleId="Ttulo4Car">
    <w:name w:val="Título 4 Car"/>
    <w:basedOn w:val="Fuentedeprrafopredeter"/>
    <w:link w:val="Ttulo4"/>
    <w:uiPriority w:val="99"/>
    <w:semiHidden/>
    <w:locked/>
    <w:rsid w:val="006D0388"/>
    <w:rPr>
      <w:rFonts w:ascii="Calibri" w:eastAsia="MS Gothic" w:hAnsi="Calibri" w:cs="Times New Roman"/>
      <w:i/>
      <w:color w:val="365F91"/>
    </w:rPr>
  </w:style>
  <w:style w:type="character" w:customStyle="1" w:styleId="Ttulo6Car">
    <w:name w:val="Título 6 Car"/>
    <w:basedOn w:val="Fuentedeprrafopredeter"/>
    <w:link w:val="Ttulo6"/>
    <w:uiPriority w:val="99"/>
    <w:locked/>
    <w:rsid w:val="008D34C5"/>
    <w:rPr>
      <w:rFonts w:ascii="Times New Roman" w:hAnsi="Times New Roman" w:cs="Times New Roman"/>
      <w:b/>
      <w:sz w:val="15"/>
      <w:lang w:val="es-ES" w:eastAsia="es-ES"/>
    </w:rPr>
  </w:style>
  <w:style w:type="paragraph" w:styleId="Encabezado">
    <w:name w:val="header"/>
    <w:basedOn w:val="Normal"/>
    <w:link w:val="EncabezadoCar"/>
    <w:uiPriority w:val="99"/>
    <w:rsid w:val="004F4854"/>
    <w:pPr>
      <w:tabs>
        <w:tab w:val="center" w:pos="4153"/>
        <w:tab w:val="right" w:pos="8306"/>
      </w:tabs>
    </w:pPr>
    <w:rPr>
      <w:sz w:val="20"/>
      <w:szCs w:val="20"/>
      <w:lang w:val="en-US" w:eastAsia="es-ES"/>
    </w:rPr>
  </w:style>
  <w:style w:type="character" w:customStyle="1" w:styleId="EncabezadoCar">
    <w:name w:val="Encabezado Car"/>
    <w:basedOn w:val="Fuentedeprrafopredeter"/>
    <w:link w:val="Encabezado"/>
    <w:uiPriority w:val="99"/>
    <w:locked/>
    <w:rsid w:val="004F4854"/>
    <w:rPr>
      <w:rFonts w:cs="Times New Roman"/>
    </w:rPr>
  </w:style>
  <w:style w:type="paragraph" w:styleId="Piedepgina">
    <w:name w:val="footer"/>
    <w:basedOn w:val="Normal"/>
    <w:link w:val="PiedepginaCar"/>
    <w:uiPriority w:val="99"/>
    <w:rsid w:val="004F4854"/>
    <w:pPr>
      <w:tabs>
        <w:tab w:val="center" w:pos="4153"/>
        <w:tab w:val="right" w:pos="8306"/>
      </w:tabs>
    </w:pPr>
    <w:rPr>
      <w:sz w:val="20"/>
      <w:szCs w:val="20"/>
      <w:lang w:val="en-US" w:eastAsia="es-ES"/>
    </w:rPr>
  </w:style>
  <w:style w:type="character" w:customStyle="1" w:styleId="PiedepginaCar">
    <w:name w:val="Pie de página Car"/>
    <w:basedOn w:val="Fuentedeprrafopredeter"/>
    <w:link w:val="Piedepgina"/>
    <w:uiPriority w:val="99"/>
    <w:locked/>
    <w:rsid w:val="004F4854"/>
    <w:rPr>
      <w:rFonts w:cs="Times New Roman"/>
    </w:rPr>
  </w:style>
  <w:style w:type="paragraph" w:styleId="Textodeglobo">
    <w:name w:val="Balloon Text"/>
    <w:basedOn w:val="Normal"/>
    <w:link w:val="TextodegloboCar"/>
    <w:uiPriority w:val="99"/>
    <w:semiHidden/>
    <w:rsid w:val="004F4854"/>
    <w:rPr>
      <w:rFonts w:ascii="Lucida Grande" w:hAnsi="Lucida Grande"/>
      <w:sz w:val="18"/>
      <w:szCs w:val="20"/>
      <w:lang w:val="en-US" w:eastAsia="es-ES"/>
    </w:rPr>
  </w:style>
  <w:style w:type="character" w:customStyle="1" w:styleId="TextodegloboCar">
    <w:name w:val="Texto de globo Car"/>
    <w:basedOn w:val="Fuentedeprrafopredeter"/>
    <w:link w:val="Textodeglobo"/>
    <w:uiPriority w:val="99"/>
    <w:semiHidden/>
    <w:locked/>
    <w:rsid w:val="004F4854"/>
    <w:rPr>
      <w:rFonts w:ascii="Lucida Grande" w:hAnsi="Lucida Grande" w:cs="Times New Roman"/>
      <w:sz w:val="18"/>
    </w:rPr>
  </w:style>
  <w:style w:type="paragraph" w:styleId="Prrafodelista">
    <w:name w:val="List Paragraph"/>
    <w:basedOn w:val="Normal"/>
    <w:uiPriority w:val="99"/>
    <w:qFormat/>
    <w:rsid w:val="00A96D61"/>
    <w:pPr>
      <w:ind w:left="720"/>
      <w:contextualSpacing/>
    </w:pPr>
  </w:style>
  <w:style w:type="paragraph" w:styleId="Textoindependiente">
    <w:name w:val="Body Text"/>
    <w:basedOn w:val="Normal"/>
    <w:link w:val="TextoindependienteCar"/>
    <w:uiPriority w:val="99"/>
    <w:rsid w:val="00126B32"/>
    <w:pPr>
      <w:jc w:val="both"/>
    </w:pPr>
    <w:rPr>
      <w:rFonts w:ascii="Times New Roman" w:hAnsi="Times New Roman"/>
      <w:sz w:val="28"/>
      <w:szCs w:val="20"/>
      <w:lang w:eastAsia="es-ES"/>
    </w:rPr>
  </w:style>
  <w:style w:type="character" w:customStyle="1" w:styleId="TextoindependienteCar">
    <w:name w:val="Texto independiente Car"/>
    <w:basedOn w:val="Fuentedeprrafopredeter"/>
    <w:link w:val="Textoindependiente"/>
    <w:uiPriority w:val="99"/>
    <w:locked/>
    <w:rsid w:val="00126B32"/>
    <w:rPr>
      <w:rFonts w:ascii="Times New Roman" w:hAnsi="Times New Roman" w:cs="Times New Roman"/>
      <w:sz w:val="28"/>
      <w:lang w:val="es-ES" w:eastAsia="es-ES"/>
    </w:rPr>
  </w:style>
  <w:style w:type="character" w:customStyle="1" w:styleId="apple-converted-space">
    <w:name w:val="apple-converted-space"/>
    <w:uiPriority w:val="99"/>
    <w:rsid w:val="00126B32"/>
  </w:style>
  <w:style w:type="paragraph" w:styleId="Textonotapie">
    <w:name w:val="footnote text"/>
    <w:basedOn w:val="Normal"/>
    <w:link w:val="TextonotapieCar"/>
    <w:uiPriority w:val="99"/>
    <w:semiHidden/>
    <w:rsid w:val="00126B32"/>
    <w:rPr>
      <w:sz w:val="20"/>
      <w:szCs w:val="20"/>
      <w:lang w:val="es-AR" w:eastAsia="es-ES"/>
    </w:rPr>
  </w:style>
  <w:style w:type="character" w:customStyle="1" w:styleId="TextonotapieCar">
    <w:name w:val="Texto nota pie Car"/>
    <w:basedOn w:val="Fuentedeprrafopredeter"/>
    <w:link w:val="Textonotapie"/>
    <w:uiPriority w:val="99"/>
    <w:semiHidden/>
    <w:locked/>
    <w:rsid w:val="00126B32"/>
    <w:rPr>
      <w:rFonts w:eastAsia="Times New Roman" w:cs="Times New Roman"/>
      <w:sz w:val="20"/>
      <w:lang w:val="es-AR"/>
    </w:rPr>
  </w:style>
  <w:style w:type="character" w:styleId="Refdenotaalpie">
    <w:name w:val="footnote reference"/>
    <w:basedOn w:val="Fuentedeprrafopredeter"/>
    <w:uiPriority w:val="99"/>
    <w:semiHidden/>
    <w:rsid w:val="00126B32"/>
    <w:rPr>
      <w:rFonts w:cs="Times New Roman"/>
      <w:vertAlign w:val="superscript"/>
    </w:rPr>
  </w:style>
  <w:style w:type="character" w:styleId="Textoennegrita">
    <w:name w:val="Strong"/>
    <w:basedOn w:val="Fuentedeprrafopredeter"/>
    <w:uiPriority w:val="99"/>
    <w:qFormat/>
    <w:rsid w:val="00126B32"/>
    <w:rPr>
      <w:rFonts w:cs="Times New Roman"/>
      <w:b/>
    </w:rPr>
  </w:style>
  <w:style w:type="paragraph" w:styleId="NormalWeb">
    <w:name w:val="Normal (Web)"/>
    <w:basedOn w:val="Normal"/>
    <w:uiPriority w:val="99"/>
    <w:semiHidden/>
    <w:rsid w:val="008D34C5"/>
    <w:pPr>
      <w:spacing w:before="100" w:beforeAutospacing="1" w:after="100" w:afterAutospacing="1"/>
    </w:pPr>
    <w:rPr>
      <w:rFonts w:ascii="Times New Roman" w:hAnsi="Times New Roman"/>
      <w:lang w:eastAsia="es-ES"/>
    </w:rPr>
  </w:style>
  <w:style w:type="character" w:customStyle="1" w:styleId="manito">
    <w:name w:val="manito"/>
    <w:uiPriority w:val="99"/>
    <w:rsid w:val="008D34C5"/>
  </w:style>
  <w:style w:type="character" w:customStyle="1" w:styleId="Fecha1">
    <w:name w:val="Fecha1"/>
    <w:uiPriority w:val="99"/>
    <w:rsid w:val="00DE79D2"/>
  </w:style>
  <w:style w:type="character" w:customStyle="1" w:styleId="fn">
    <w:name w:val="fn"/>
    <w:uiPriority w:val="99"/>
    <w:rsid w:val="00DE79D2"/>
  </w:style>
  <w:style w:type="character" w:styleId="Hipervnculo">
    <w:name w:val="Hyperlink"/>
    <w:basedOn w:val="Fuentedeprrafopredeter"/>
    <w:uiPriority w:val="99"/>
    <w:semiHidden/>
    <w:rsid w:val="00DE79D2"/>
    <w:rPr>
      <w:rFonts w:cs="Times New Roman"/>
      <w:color w:val="0000FF"/>
      <w:u w:val="single"/>
    </w:rPr>
  </w:style>
  <w:style w:type="character" w:customStyle="1" w:styleId="post-comments">
    <w:name w:val="post-comments"/>
    <w:uiPriority w:val="99"/>
    <w:rsid w:val="00DE79D2"/>
  </w:style>
  <w:style w:type="character" w:customStyle="1" w:styleId="share-count">
    <w:name w:val="share-count"/>
    <w:uiPriority w:val="99"/>
    <w:rsid w:val="00185F18"/>
  </w:style>
  <w:style w:type="character" w:customStyle="1" w:styleId="sharing-screen-reader-text">
    <w:name w:val="sharing-screen-reader-text"/>
    <w:uiPriority w:val="99"/>
    <w:rsid w:val="00185F18"/>
  </w:style>
  <w:style w:type="character" w:customStyle="1" w:styleId="meta-title">
    <w:name w:val="meta-title"/>
    <w:uiPriority w:val="99"/>
    <w:rsid w:val="009C3BF9"/>
  </w:style>
  <w:style w:type="character" w:customStyle="1" w:styleId="meta-nav-text">
    <w:name w:val="meta-nav-text"/>
    <w:uiPriority w:val="99"/>
    <w:rsid w:val="009C3BF9"/>
  </w:style>
  <w:style w:type="character" w:customStyle="1" w:styleId="screen-reader-text">
    <w:name w:val="screen-reader-text"/>
    <w:uiPriority w:val="99"/>
    <w:rsid w:val="009C3BF9"/>
  </w:style>
  <w:style w:type="character" w:customStyle="1" w:styleId="post-title">
    <w:name w:val="post-title"/>
    <w:uiPriority w:val="99"/>
    <w:rsid w:val="009C3BF9"/>
  </w:style>
  <w:style w:type="character" w:customStyle="1" w:styleId="in-widget">
    <w:name w:val="in-widget"/>
    <w:uiPriority w:val="99"/>
    <w:rsid w:val="009C3BF9"/>
  </w:style>
  <w:style w:type="character" w:customStyle="1" w:styleId="totalcomentarios">
    <w:name w:val="totalcomentarios"/>
    <w:uiPriority w:val="99"/>
    <w:rsid w:val="006D0388"/>
  </w:style>
  <w:style w:type="character" w:customStyle="1" w:styleId="totalcompartidas">
    <w:name w:val="totalcompartidas"/>
    <w:uiPriority w:val="99"/>
    <w:rsid w:val="006D0388"/>
  </w:style>
  <w:style w:type="character" w:customStyle="1" w:styleId="right">
    <w:name w:val="right"/>
    <w:uiPriority w:val="99"/>
    <w:rsid w:val="006D0388"/>
  </w:style>
  <w:style w:type="character" w:customStyle="1" w:styleId="active">
    <w:name w:val="active"/>
    <w:uiPriority w:val="99"/>
    <w:rsid w:val="006D0388"/>
  </w:style>
  <w:style w:type="paragraph" w:customStyle="1" w:styleId="Default">
    <w:name w:val="Default"/>
    <w:uiPriority w:val="99"/>
    <w:rsid w:val="004B24D0"/>
    <w:pPr>
      <w:autoSpaceDE w:val="0"/>
      <w:autoSpaceDN w:val="0"/>
      <w:adjustRightInd w:val="0"/>
      <w:spacing w:line="240" w:lineRule="exact"/>
    </w:pPr>
    <w:rPr>
      <w:rFonts w:ascii="Arial" w:hAnsi="Arial" w:cs="Arial"/>
      <w:color w:val="000000"/>
      <w:sz w:val="24"/>
      <w:szCs w:val="24"/>
      <w:lang w:val="es-AR"/>
    </w:rPr>
  </w:style>
  <w:style w:type="paragraph" w:customStyle="1" w:styleId="mycss3">
    <w:name w:val="mycss3"/>
    <w:basedOn w:val="Normal"/>
    <w:uiPriority w:val="99"/>
    <w:rsid w:val="00E558B5"/>
    <w:pPr>
      <w:spacing w:before="100" w:beforeAutospacing="1" w:after="100" w:afterAutospacing="1"/>
    </w:pPr>
    <w:rPr>
      <w:rFonts w:ascii="Times New Roman" w:hAnsi="Times New Roman"/>
      <w:lang w:val="es-AR" w:eastAsia="es-AR"/>
    </w:rPr>
  </w:style>
  <w:style w:type="character" w:styleId="Hipervnculovisitado">
    <w:name w:val="FollowedHyperlink"/>
    <w:basedOn w:val="Fuentedeprrafopredeter"/>
    <w:uiPriority w:val="99"/>
    <w:rsid w:val="0052505B"/>
    <w:rPr>
      <w:rFonts w:cs="Times New Roman"/>
      <w:color w:val="800080"/>
      <w:u w:val="single"/>
    </w:rPr>
  </w:style>
  <w:style w:type="paragraph" w:styleId="Textonotaalfinal">
    <w:name w:val="endnote text"/>
    <w:basedOn w:val="Normal"/>
    <w:link w:val="TextonotaalfinalCar"/>
    <w:uiPriority w:val="99"/>
    <w:semiHidden/>
    <w:rsid w:val="004D534E"/>
    <w:rPr>
      <w:sz w:val="20"/>
      <w:szCs w:val="20"/>
      <w:lang w:eastAsia="es-ES"/>
    </w:rPr>
  </w:style>
  <w:style w:type="character" w:customStyle="1" w:styleId="TextonotaalfinalCar">
    <w:name w:val="Texto nota al final Car"/>
    <w:basedOn w:val="Fuentedeprrafopredeter"/>
    <w:link w:val="Textonotaalfinal"/>
    <w:uiPriority w:val="99"/>
    <w:semiHidden/>
    <w:locked/>
    <w:rsid w:val="004D534E"/>
    <w:rPr>
      <w:rFonts w:cs="Times New Roman"/>
      <w:sz w:val="20"/>
      <w:lang w:val="es-ES_tradnl"/>
    </w:rPr>
  </w:style>
  <w:style w:type="character" w:styleId="Refdenotaalfinal">
    <w:name w:val="endnote reference"/>
    <w:basedOn w:val="Fuentedeprrafopredeter"/>
    <w:uiPriority w:val="99"/>
    <w:semiHidden/>
    <w:rsid w:val="004D534E"/>
    <w:rPr>
      <w:rFonts w:cs="Times New Roman"/>
      <w:vertAlign w:val="superscript"/>
    </w:rPr>
  </w:style>
  <w:style w:type="paragraph" w:customStyle="1" w:styleId="titulos">
    <w:name w:val="titulos"/>
    <w:basedOn w:val="Normal"/>
    <w:uiPriority w:val="99"/>
    <w:rsid w:val="0070686B"/>
    <w:pPr>
      <w:spacing w:before="100" w:beforeAutospacing="1" w:after="100" w:afterAutospacing="1"/>
    </w:pPr>
    <w:rPr>
      <w:rFonts w:ascii="Times New Roman" w:hAnsi="Times New Roman"/>
      <w:lang w:val="es-AR" w:eastAsia="es-AR"/>
    </w:rPr>
  </w:style>
  <w:style w:type="character" w:customStyle="1" w:styleId="resaltotexto">
    <w:name w:val="resaltotexto"/>
    <w:uiPriority w:val="99"/>
    <w:rsid w:val="0070686B"/>
  </w:style>
  <w:style w:type="character" w:customStyle="1" w:styleId="numerofecha">
    <w:name w:val="numerofecha"/>
    <w:uiPriority w:val="99"/>
    <w:rsid w:val="0070686B"/>
  </w:style>
  <w:style w:type="paragraph" w:customStyle="1" w:styleId="post-contenido">
    <w:name w:val="post-contenido"/>
    <w:basedOn w:val="Normal"/>
    <w:uiPriority w:val="99"/>
    <w:rsid w:val="0070686B"/>
    <w:pPr>
      <w:spacing w:before="100" w:beforeAutospacing="1" w:after="100" w:afterAutospacing="1"/>
    </w:pPr>
    <w:rPr>
      <w:rFonts w:ascii="Times New Roman" w:hAnsi="Times New Roman"/>
      <w:lang w:val="es-AR" w:eastAsia="es-AR"/>
    </w:rPr>
  </w:style>
  <w:style w:type="character" w:customStyle="1" w:styleId="badge">
    <w:name w:val="badge"/>
    <w:uiPriority w:val="99"/>
    <w:rsid w:val="00FF3B74"/>
  </w:style>
  <w:style w:type="character" w:customStyle="1" w:styleId="EstiloArial">
    <w:name w:val="Estilo Arial"/>
    <w:basedOn w:val="Fuentedeprrafopredeter"/>
    <w:uiPriority w:val="99"/>
    <w:rsid w:val="0030476E"/>
    <w:rPr>
      <w:rFonts w:ascii="Arial" w:hAnsi="Arial" w:cs="Times New Roman"/>
      <w:sz w:val="24"/>
    </w:rPr>
  </w:style>
  <w:style w:type="character" w:customStyle="1" w:styleId="sumario">
    <w:name w:val="sumario"/>
    <w:basedOn w:val="Fuentedeprrafopredeter"/>
    <w:uiPriority w:val="99"/>
    <w:rsid w:val="00EF7B48"/>
    <w:rPr>
      <w:rFonts w:cs="Times New Roman"/>
    </w:rPr>
  </w:style>
  <w:style w:type="character" w:styleId="nfasis">
    <w:name w:val="Emphasis"/>
    <w:basedOn w:val="Fuentedeprrafopredeter"/>
    <w:uiPriority w:val="99"/>
    <w:qFormat/>
    <w:locked/>
    <w:rsid w:val="00217928"/>
    <w:rPr>
      <w:rFonts w:cs="Times New Roman"/>
      <w:i/>
      <w:iCs/>
    </w:rPr>
  </w:style>
  <w:style w:type="paragraph" w:customStyle="1" w:styleId="post-contenidotext-justifysumario">
    <w:name w:val="post-contenido text-justify sumario"/>
    <w:basedOn w:val="Normal"/>
    <w:uiPriority w:val="99"/>
    <w:rsid w:val="00AC265F"/>
    <w:pPr>
      <w:spacing w:before="100" w:beforeAutospacing="1" w:after="100" w:afterAutospacing="1"/>
    </w:pPr>
    <w:rPr>
      <w:rFonts w:ascii="Times New Roman" w:hAnsi="Times New Roman"/>
      <w:lang w:eastAsia="es-ES"/>
    </w:rPr>
  </w:style>
  <w:style w:type="paragraph" w:customStyle="1" w:styleId="sangrianovedades">
    <w:name w:val="sangrianovedades"/>
    <w:basedOn w:val="Normal"/>
    <w:uiPriority w:val="99"/>
    <w:rsid w:val="0032760F"/>
    <w:pPr>
      <w:spacing w:before="100" w:beforeAutospacing="1" w:after="100" w:afterAutospacing="1"/>
    </w:pPr>
    <w:rPr>
      <w:rFonts w:ascii="Times New Roman" w:hAnsi="Times New Roman"/>
      <w:lang w:eastAsia="es-ES"/>
    </w:rPr>
  </w:style>
  <w:style w:type="character" w:styleId="Nmerodelnea">
    <w:name w:val="line number"/>
    <w:basedOn w:val="Fuentedeprrafopredeter"/>
    <w:uiPriority w:val="99"/>
    <w:semiHidden/>
    <w:rsid w:val="00BC6DB8"/>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Georgia" w:eastAsia="MS Mincho" w:hAnsi="Georgia"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6DB8"/>
    <w:pPr>
      <w:spacing w:line="240" w:lineRule="exact"/>
    </w:pPr>
    <w:rPr>
      <w:sz w:val="24"/>
      <w:szCs w:val="24"/>
      <w:lang w:val="es-ES"/>
    </w:rPr>
  </w:style>
  <w:style w:type="paragraph" w:styleId="Ttulo1">
    <w:name w:val="heading 1"/>
    <w:basedOn w:val="Normal"/>
    <w:next w:val="Normal"/>
    <w:link w:val="Ttulo1Car"/>
    <w:uiPriority w:val="99"/>
    <w:qFormat/>
    <w:rsid w:val="00DE79D2"/>
    <w:pPr>
      <w:keepNext/>
      <w:keepLines/>
      <w:spacing w:before="240"/>
      <w:outlineLvl w:val="0"/>
    </w:pPr>
    <w:rPr>
      <w:rFonts w:ascii="Calibri" w:eastAsia="MS Gothic" w:hAnsi="Calibri"/>
      <w:color w:val="365F91"/>
      <w:sz w:val="32"/>
      <w:szCs w:val="20"/>
      <w:lang w:val="en-US" w:eastAsia="es-ES"/>
    </w:rPr>
  </w:style>
  <w:style w:type="paragraph" w:styleId="Ttulo2">
    <w:name w:val="heading 2"/>
    <w:basedOn w:val="Normal"/>
    <w:next w:val="Normal"/>
    <w:link w:val="Ttulo2Car"/>
    <w:uiPriority w:val="99"/>
    <w:qFormat/>
    <w:rsid w:val="009C3BF9"/>
    <w:pPr>
      <w:keepNext/>
      <w:keepLines/>
      <w:spacing w:before="40"/>
      <w:outlineLvl w:val="1"/>
    </w:pPr>
    <w:rPr>
      <w:rFonts w:ascii="Calibri" w:eastAsia="MS Gothic" w:hAnsi="Calibri"/>
      <w:color w:val="365F91"/>
      <w:sz w:val="26"/>
      <w:szCs w:val="20"/>
      <w:lang w:val="en-US" w:eastAsia="es-ES"/>
    </w:rPr>
  </w:style>
  <w:style w:type="paragraph" w:styleId="Ttulo3">
    <w:name w:val="heading 3"/>
    <w:basedOn w:val="Normal"/>
    <w:next w:val="Normal"/>
    <w:link w:val="Ttulo3Car"/>
    <w:uiPriority w:val="99"/>
    <w:qFormat/>
    <w:rsid w:val="00185F18"/>
    <w:pPr>
      <w:keepNext/>
      <w:keepLines/>
      <w:spacing w:before="40"/>
      <w:outlineLvl w:val="2"/>
    </w:pPr>
    <w:rPr>
      <w:rFonts w:ascii="Calibri" w:eastAsia="MS Gothic" w:hAnsi="Calibri"/>
      <w:color w:val="243F60"/>
      <w:sz w:val="20"/>
      <w:szCs w:val="20"/>
      <w:lang w:val="en-US" w:eastAsia="es-ES"/>
    </w:rPr>
  </w:style>
  <w:style w:type="paragraph" w:styleId="Ttulo4">
    <w:name w:val="heading 4"/>
    <w:basedOn w:val="Normal"/>
    <w:next w:val="Normal"/>
    <w:link w:val="Ttulo4Car"/>
    <w:uiPriority w:val="99"/>
    <w:qFormat/>
    <w:rsid w:val="006D0388"/>
    <w:pPr>
      <w:keepNext/>
      <w:keepLines/>
      <w:spacing w:before="40"/>
      <w:outlineLvl w:val="3"/>
    </w:pPr>
    <w:rPr>
      <w:rFonts w:ascii="Calibri" w:eastAsia="MS Gothic" w:hAnsi="Calibri"/>
      <w:i/>
      <w:color w:val="365F91"/>
      <w:sz w:val="20"/>
      <w:szCs w:val="20"/>
      <w:lang w:val="en-US" w:eastAsia="es-ES"/>
    </w:rPr>
  </w:style>
  <w:style w:type="paragraph" w:styleId="Ttulo6">
    <w:name w:val="heading 6"/>
    <w:basedOn w:val="Normal"/>
    <w:link w:val="Ttulo6Car"/>
    <w:uiPriority w:val="99"/>
    <w:qFormat/>
    <w:rsid w:val="008D34C5"/>
    <w:pPr>
      <w:spacing w:before="100" w:beforeAutospacing="1" w:after="100" w:afterAutospacing="1"/>
      <w:outlineLvl w:val="5"/>
    </w:pPr>
    <w:rPr>
      <w:rFonts w:ascii="Times New Roman" w:hAnsi="Times New Roman"/>
      <w:b/>
      <w:sz w:val="15"/>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DE79D2"/>
    <w:rPr>
      <w:rFonts w:ascii="Calibri" w:eastAsia="MS Gothic" w:hAnsi="Calibri" w:cs="Times New Roman"/>
      <w:color w:val="365F91"/>
      <w:sz w:val="32"/>
    </w:rPr>
  </w:style>
  <w:style w:type="character" w:customStyle="1" w:styleId="Ttulo2Car">
    <w:name w:val="Título 2 Car"/>
    <w:basedOn w:val="Fuentedeprrafopredeter"/>
    <w:link w:val="Ttulo2"/>
    <w:uiPriority w:val="99"/>
    <w:semiHidden/>
    <w:locked/>
    <w:rsid w:val="009C3BF9"/>
    <w:rPr>
      <w:rFonts w:ascii="Calibri" w:eastAsia="MS Gothic" w:hAnsi="Calibri" w:cs="Times New Roman"/>
      <w:color w:val="365F91"/>
      <w:sz w:val="26"/>
    </w:rPr>
  </w:style>
  <w:style w:type="character" w:customStyle="1" w:styleId="Ttulo3Car">
    <w:name w:val="Título 3 Car"/>
    <w:basedOn w:val="Fuentedeprrafopredeter"/>
    <w:link w:val="Ttulo3"/>
    <w:uiPriority w:val="99"/>
    <w:semiHidden/>
    <w:locked/>
    <w:rsid w:val="00185F18"/>
    <w:rPr>
      <w:rFonts w:ascii="Calibri" w:eastAsia="MS Gothic" w:hAnsi="Calibri" w:cs="Times New Roman"/>
      <w:color w:val="243F60"/>
    </w:rPr>
  </w:style>
  <w:style w:type="character" w:customStyle="1" w:styleId="Ttulo4Car">
    <w:name w:val="Título 4 Car"/>
    <w:basedOn w:val="Fuentedeprrafopredeter"/>
    <w:link w:val="Ttulo4"/>
    <w:uiPriority w:val="99"/>
    <w:semiHidden/>
    <w:locked/>
    <w:rsid w:val="006D0388"/>
    <w:rPr>
      <w:rFonts w:ascii="Calibri" w:eastAsia="MS Gothic" w:hAnsi="Calibri" w:cs="Times New Roman"/>
      <w:i/>
      <w:color w:val="365F91"/>
    </w:rPr>
  </w:style>
  <w:style w:type="character" w:customStyle="1" w:styleId="Ttulo6Car">
    <w:name w:val="Título 6 Car"/>
    <w:basedOn w:val="Fuentedeprrafopredeter"/>
    <w:link w:val="Ttulo6"/>
    <w:uiPriority w:val="99"/>
    <w:locked/>
    <w:rsid w:val="008D34C5"/>
    <w:rPr>
      <w:rFonts w:ascii="Times New Roman" w:hAnsi="Times New Roman" w:cs="Times New Roman"/>
      <w:b/>
      <w:sz w:val="15"/>
      <w:lang w:val="es-ES" w:eastAsia="es-ES"/>
    </w:rPr>
  </w:style>
  <w:style w:type="paragraph" w:styleId="Encabezado">
    <w:name w:val="header"/>
    <w:basedOn w:val="Normal"/>
    <w:link w:val="EncabezadoCar"/>
    <w:uiPriority w:val="99"/>
    <w:rsid w:val="004F4854"/>
    <w:pPr>
      <w:tabs>
        <w:tab w:val="center" w:pos="4153"/>
        <w:tab w:val="right" w:pos="8306"/>
      </w:tabs>
    </w:pPr>
    <w:rPr>
      <w:sz w:val="20"/>
      <w:szCs w:val="20"/>
      <w:lang w:val="en-US" w:eastAsia="es-ES"/>
    </w:rPr>
  </w:style>
  <w:style w:type="character" w:customStyle="1" w:styleId="EncabezadoCar">
    <w:name w:val="Encabezado Car"/>
    <w:basedOn w:val="Fuentedeprrafopredeter"/>
    <w:link w:val="Encabezado"/>
    <w:uiPriority w:val="99"/>
    <w:locked/>
    <w:rsid w:val="004F4854"/>
    <w:rPr>
      <w:rFonts w:cs="Times New Roman"/>
    </w:rPr>
  </w:style>
  <w:style w:type="paragraph" w:styleId="Piedepgina">
    <w:name w:val="footer"/>
    <w:basedOn w:val="Normal"/>
    <w:link w:val="PiedepginaCar"/>
    <w:uiPriority w:val="99"/>
    <w:rsid w:val="004F4854"/>
    <w:pPr>
      <w:tabs>
        <w:tab w:val="center" w:pos="4153"/>
        <w:tab w:val="right" w:pos="8306"/>
      </w:tabs>
    </w:pPr>
    <w:rPr>
      <w:sz w:val="20"/>
      <w:szCs w:val="20"/>
      <w:lang w:val="en-US" w:eastAsia="es-ES"/>
    </w:rPr>
  </w:style>
  <w:style w:type="character" w:customStyle="1" w:styleId="PiedepginaCar">
    <w:name w:val="Pie de página Car"/>
    <w:basedOn w:val="Fuentedeprrafopredeter"/>
    <w:link w:val="Piedepgina"/>
    <w:uiPriority w:val="99"/>
    <w:locked/>
    <w:rsid w:val="004F4854"/>
    <w:rPr>
      <w:rFonts w:cs="Times New Roman"/>
    </w:rPr>
  </w:style>
  <w:style w:type="paragraph" w:styleId="Textodeglobo">
    <w:name w:val="Balloon Text"/>
    <w:basedOn w:val="Normal"/>
    <w:link w:val="TextodegloboCar"/>
    <w:uiPriority w:val="99"/>
    <w:semiHidden/>
    <w:rsid w:val="004F4854"/>
    <w:rPr>
      <w:rFonts w:ascii="Lucida Grande" w:hAnsi="Lucida Grande"/>
      <w:sz w:val="18"/>
      <w:szCs w:val="20"/>
      <w:lang w:val="en-US" w:eastAsia="es-ES"/>
    </w:rPr>
  </w:style>
  <w:style w:type="character" w:customStyle="1" w:styleId="TextodegloboCar">
    <w:name w:val="Texto de globo Car"/>
    <w:basedOn w:val="Fuentedeprrafopredeter"/>
    <w:link w:val="Textodeglobo"/>
    <w:uiPriority w:val="99"/>
    <w:semiHidden/>
    <w:locked/>
    <w:rsid w:val="004F4854"/>
    <w:rPr>
      <w:rFonts w:ascii="Lucida Grande" w:hAnsi="Lucida Grande" w:cs="Times New Roman"/>
      <w:sz w:val="18"/>
    </w:rPr>
  </w:style>
  <w:style w:type="paragraph" w:styleId="Prrafodelista">
    <w:name w:val="List Paragraph"/>
    <w:basedOn w:val="Normal"/>
    <w:uiPriority w:val="99"/>
    <w:qFormat/>
    <w:rsid w:val="00A96D61"/>
    <w:pPr>
      <w:ind w:left="720"/>
      <w:contextualSpacing/>
    </w:pPr>
  </w:style>
  <w:style w:type="paragraph" w:styleId="Textoindependiente">
    <w:name w:val="Body Text"/>
    <w:basedOn w:val="Normal"/>
    <w:link w:val="TextoindependienteCar"/>
    <w:uiPriority w:val="99"/>
    <w:rsid w:val="00126B32"/>
    <w:pPr>
      <w:jc w:val="both"/>
    </w:pPr>
    <w:rPr>
      <w:rFonts w:ascii="Times New Roman" w:hAnsi="Times New Roman"/>
      <w:sz w:val="28"/>
      <w:szCs w:val="20"/>
      <w:lang w:eastAsia="es-ES"/>
    </w:rPr>
  </w:style>
  <w:style w:type="character" w:customStyle="1" w:styleId="TextoindependienteCar">
    <w:name w:val="Texto independiente Car"/>
    <w:basedOn w:val="Fuentedeprrafopredeter"/>
    <w:link w:val="Textoindependiente"/>
    <w:uiPriority w:val="99"/>
    <w:locked/>
    <w:rsid w:val="00126B32"/>
    <w:rPr>
      <w:rFonts w:ascii="Times New Roman" w:hAnsi="Times New Roman" w:cs="Times New Roman"/>
      <w:sz w:val="28"/>
      <w:lang w:val="es-ES" w:eastAsia="es-ES"/>
    </w:rPr>
  </w:style>
  <w:style w:type="character" w:customStyle="1" w:styleId="apple-converted-space">
    <w:name w:val="apple-converted-space"/>
    <w:uiPriority w:val="99"/>
    <w:rsid w:val="00126B32"/>
  </w:style>
  <w:style w:type="paragraph" w:styleId="Textonotapie">
    <w:name w:val="footnote text"/>
    <w:basedOn w:val="Normal"/>
    <w:link w:val="TextonotapieCar"/>
    <w:uiPriority w:val="99"/>
    <w:semiHidden/>
    <w:rsid w:val="00126B32"/>
    <w:rPr>
      <w:sz w:val="20"/>
      <w:szCs w:val="20"/>
      <w:lang w:val="es-AR" w:eastAsia="es-ES"/>
    </w:rPr>
  </w:style>
  <w:style w:type="character" w:customStyle="1" w:styleId="TextonotapieCar">
    <w:name w:val="Texto nota pie Car"/>
    <w:basedOn w:val="Fuentedeprrafopredeter"/>
    <w:link w:val="Textonotapie"/>
    <w:uiPriority w:val="99"/>
    <w:semiHidden/>
    <w:locked/>
    <w:rsid w:val="00126B32"/>
    <w:rPr>
      <w:rFonts w:eastAsia="Times New Roman" w:cs="Times New Roman"/>
      <w:sz w:val="20"/>
      <w:lang w:val="es-AR"/>
    </w:rPr>
  </w:style>
  <w:style w:type="character" w:styleId="Refdenotaalpie">
    <w:name w:val="footnote reference"/>
    <w:basedOn w:val="Fuentedeprrafopredeter"/>
    <w:uiPriority w:val="99"/>
    <w:semiHidden/>
    <w:rsid w:val="00126B32"/>
    <w:rPr>
      <w:rFonts w:cs="Times New Roman"/>
      <w:vertAlign w:val="superscript"/>
    </w:rPr>
  </w:style>
  <w:style w:type="character" w:styleId="Textoennegrita">
    <w:name w:val="Strong"/>
    <w:basedOn w:val="Fuentedeprrafopredeter"/>
    <w:uiPriority w:val="99"/>
    <w:qFormat/>
    <w:rsid w:val="00126B32"/>
    <w:rPr>
      <w:rFonts w:cs="Times New Roman"/>
      <w:b/>
    </w:rPr>
  </w:style>
  <w:style w:type="paragraph" w:styleId="NormalWeb">
    <w:name w:val="Normal (Web)"/>
    <w:basedOn w:val="Normal"/>
    <w:uiPriority w:val="99"/>
    <w:semiHidden/>
    <w:rsid w:val="008D34C5"/>
    <w:pPr>
      <w:spacing w:before="100" w:beforeAutospacing="1" w:after="100" w:afterAutospacing="1"/>
    </w:pPr>
    <w:rPr>
      <w:rFonts w:ascii="Times New Roman" w:hAnsi="Times New Roman"/>
      <w:lang w:eastAsia="es-ES"/>
    </w:rPr>
  </w:style>
  <w:style w:type="character" w:customStyle="1" w:styleId="manito">
    <w:name w:val="manito"/>
    <w:uiPriority w:val="99"/>
    <w:rsid w:val="008D34C5"/>
  </w:style>
  <w:style w:type="character" w:customStyle="1" w:styleId="Fecha1">
    <w:name w:val="Fecha1"/>
    <w:uiPriority w:val="99"/>
    <w:rsid w:val="00DE79D2"/>
  </w:style>
  <w:style w:type="character" w:customStyle="1" w:styleId="fn">
    <w:name w:val="fn"/>
    <w:uiPriority w:val="99"/>
    <w:rsid w:val="00DE79D2"/>
  </w:style>
  <w:style w:type="character" w:styleId="Hipervnculo">
    <w:name w:val="Hyperlink"/>
    <w:basedOn w:val="Fuentedeprrafopredeter"/>
    <w:uiPriority w:val="99"/>
    <w:semiHidden/>
    <w:rsid w:val="00DE79D2"/>
    <w:rPr>
      <w:rFonts w:cs="Times New Roman"/>
      <w:color w:val="0000FF"/>
      <w:u w:val="single"/>
    </w:rPr>
  </w:style>
  <w:style w:type="character" w:customStyle="1" w:styleId="post-comments">
    <w:name w:val="post-comments"/>
    <w:uiPriority w:val="99"/>
    <w:rsid w:val="00DE79D2"/>
  </w:style>
  <w:style w:type="character" w:customStyle="1" w:styleId="share-count">
    <w:name w:val="share-count"/>
    <w:uiPriority w:val="99"/>
    <w:rsid w:val="00185F18"/>
  </w:style>
  <w:style w:type="character" w:customStyle="1" w:styleId="sharing-screen-reader-text">
    <w:name w:val="sharing-screen-reader-text"/>
    <w:uiPriority w:val="99"/>
    <w:rsid w:val="00185F18"/>
  </w:style>
  <w:style w:type="character" w:customStyle="1" w:styleId="meta-title">
    <w:name w:val="meta-title"/>
    <w:uiPriority w:val="99"/>
    <w:rsid w:val="009C3BF9"/>
  </w:style>
  <w:style w:type="character" w:customStyle="1" w:styleId="meta-nav-text">
    <w:name w:val="meta-nav-text"/>
    <w:uiPriority w:val="99"/>
    <w:rsid w:val="009C3BF9"/>
  </w:style>
  <w:style w:type="character" w:customStyle="1" w:styleId="screen-reader-text">
    <w:name w:val="screen-reader-text"/>
    <w:uiPriority w:val="99"/>
    <w:rsid w:val="009C3BF9"/>
  </w:style>
  <w:style w:type="character" w:customStyle="1" w:styleId="post-title">
    <w:name w:val="post-title"/>
    <w:uiPriority w:val="99"/>
    <w:rsid w:val="009C3BF9"/>
  </w:style>
  <w:style w:type="character" w:customStyle="1" w:styleId="in-widget">
    <w:name w:val="in-widget"/>
    <w:uiPriority w:val="99"/>
    <w:rsid w:val="009C3BF9"/>
  </w:style>
  <w:style w:type="character" w:customStyle="1" w:styleId="totalcomentarios">
    <w:name w:val="totalcomentarios"/>
    <w:uiPriority w:val="99"/>
    <w:rsid w:val="006D0388"/>
  </w:style>
  <w:style w:type="character" w:customStyle="1" w:styleId="totalcompartidas">
    <w:name w:val="totalcompartidas"/>
    <w:uiPriority w:val="99"/>
    <w:rsid w:val="006D0388"/>
  </w:style>
  <w:style w:type="character" w:customStyle="1" w:styleId="right">
    <w:name w:val="right"/>
    <w:uiPriority w:val="99"/>
    <w:rsid w:val="006D0388"/>
  </w:style>
  <w:style w:type="character" w:customStyle="1" w:styleId="active">
    <w:name w:val="active"/>
    <w:uiPriority w:val="99"/>
    <w:rsid w:val="006D0388"/>
  </w:style>
  <w:style w:type="paragraph" w:customStyle="1" w:styleId="Default">
    <w:name w:val="Default"/>
    <w:uiPriority w:val="99"/>
    <w:rsid w:val="004B24D0"/>
    <w:pPr>
      <w:autoSpaceDE w:val="0"/>
      <w:autoSpaceDN w:val="0"/>
      <w:adjustRightInd w:val="0"/>
      <w:spacing w:line="240" w:lineRule="exact"/>
    </w:pPr>
    <w:rPr>
      <w:rFonts w:ascii="Arial" w:hAnsi="Arial" w:cs="Arial"/>
      <w:color w:val="000000"/>
      <w:sz w:val="24"/>
      <w:szCs w:val="24"/>
      <w:lang w:val="es-AR"/>
    </w:rPr>
  </w:style>
  <w:style w:type="paragraph" w:customStyle="1" w:styleId="mycss3">
    <w:name w:val="mycss3"/>
    <w:basedOn w:val="Normal"/>
    <w:uiPriority w:val="99"/>
    <w:rsid w:val="00E558B5"/>
    <w:pPr>
      <w:spacing w:before="100" w:beforeAutospacing="1" w:after="100" w:afterAutospacing="1"/>
    </w:pPr>
    <w:rPr>
      <w:rFonts w:ascii="Times New Roman" w:hAnsi="Times New Roman"/>
      <w:lang w:val="es-AR" w:eastAsia="es-AR"/>
    </w:rPr>
  </w:style>
  <w:style w:type="character" w:styleId="Hipervnculovisitado">
    <w:name w:val="FollowedHyperlink"/>
    <w:basedOn w:val="Fuentedeprrafopredeter"/>
    <w:uiPriority w:val="99"/>
    <w:rsid w:val="0052505B"/>
    <w:rPr>
      <w:rFonts w:cs="Times New Roman"/>
      <w:color w:val="800080"/>
      <w:u w:val="single"/>
    </w:rPr>
  </w:style>
  <w:style w:type="paragraph" w:styleId="Textonotaalfinal">
    <w:name w:val="endnote text"/>
    <w:basedOn w:val="Normal"/>
    <w:link w:val="TextonotaalfinalCar"/>
    <w:uiPriority w:val="99"/>
    <w:semiHidden/>
    <w:rsid w:val="004D534E"/>
    <w:rPr>
      <w:sz w:val="20"/>
      <w:szCs w:val="20"/>
      <w:lang w:eastAsia="es-ES"/>
    </w:rPr>
  </w:style>
  <w:style w:type="character" w:customStyle="1" w:styleId="TextonotaalfinalCar">
    <w:name w:val="Texto nota al final Car"/>
    <w:basedOn w:val="Fuentedeprrafopredeter"/>
    <w:link w:val="Textonotaalfinal"/>
    <w:uiPriority w:val="99"/>
    <w:semiHidden/>
    <w:locked/>
    <w:rsid w:val="004D534E"/>
    <w:rPr>
      <w:rFonts w:cs="Times New Roman"/>
      <w:sz w:val="20"/>
      <w:lang w:val="es-ES_tradnl"/>
    </w:rPr>
  </w:style>
  <w:style w:type="character" w:styleId="Refdenotaalfinal">
    <w:name w:val="endnote reference"/>
    <w:basedOn w:val="Fuentedeprrafopredeter"/>
    <w:uiPriority w:val="99"/>
    <w:semiHidden/>
    <w:rsid w:val="004D534E"/>
    <w:rPr>
      <w:rFonts w:cs="Times New Roman"/>
      <w:vertAlign w:val="superscript"/>
    </w:rPr>
  </w:style>
  <w:style w:type="paragraph" w:customStyle="1" w:styleId="titulos">
    <w:name w:val="titulos"/>
    <w:basedOn w:val="Normal"/>
    <w:uiPriority w:val="99"/>
    <w:rsid w:val="0070686B"/>
    <w:pPr>
      <w:spacing w:before="100" w:beforeAutospacing="1" w:after="100" w:afterAutospacing="1"/>
    </w:pPr>
    <w:rPr>
      <w:rFonts w:ascii="Times New Roman" w:hAnsi="Times New Roman"/>
      <w:lang w:val="es-AR" w:eastAsia="es-AR"/>
    </w:rPr>
  </w:style>
  <w:style w:type="character" w:customStyle="1" w:styleId="resaltotexto">
    <w:name w:val="resaltotexto"/>
    <w:uiPriority w:val="99"/>
    <w:rsid w:val="0070686B"/>
  </w:style>
  <w:style w:type="character" w:customStyle="1" w:styleId="numerofecha">
    <w:name w:val="numerofecha"/>
    <w:uiPriority w:val="99"/>
    <w:rsid w:val="0070686B"/>
  </w:style>
  <w:style w:type="paragraph" w:customStyle="1" w:styleId="post-contenido">
    <w:name w:val="post-contenido"/>
    <w:basedOn w:val="Normal"/>
    <w:uiPriority w:val="99"/>
    <w:rsid w:val="0070686B"/>
    <w:pPr>
      <w:spacing w:before="100" w:beforeAutospacing="1" w:after="100" w:afterAutospacing="1"/>
    </w:pPr>
    <w:rPr>
      <w:rFonts w:ascii="Times New Roman" w:hAnsi="Times New Roman"/>
      <w:lang w:val="es-AR" w:eastAsia="es-AR"/>
    </w:rPr>
  </w:style>
  <w:style w:type="character" w:customStyle="1" w:styleId="badge">
    <w:name w:val="badge"/>
    <w:uiPriority w:val="99"/>
    <w:rsid w:val="00FF3B74"/>
  </w:style>
  <w:style w:type="character" w:customStyle="1" w:styleId="EstiloArial">
    <w:name w:val="Estilo Arial"/>
    <w:basedOn w:val="Fuentedeprrafopredeter"/>
    <w:uiPriority w:val="99"/>
    <w:rsid w:val="0030476E"/>
    <w:rPr>
      <w:rFonts w:ascii="Arial" w:hAnsi="Arial" w:cs="Times New Roman"/>
      <w:sz w:val="24"/>
    </w:rPr>
  </w:style>
  <w:style w:type="character" w:customStyle="1" w:styleId="sumario">
    <w:name w:val="sumario"/>
    <w:basedOn w:val="Fuentedeprrafopredeter"/>
    <w:uiPriority w:val="99"/>
    <w:rsid w:val="00EF7B48"/>
    <w:rPr>
      <w:rFonts w:cs="Times New Roman"/>
    </w:rPr>
  </w:style>
  <w:style w:type="character" w:styleId="nfasis">
    <w:name w:val="Emphasis"/>
    <w:basedOn w:val="Fuentedeprrafopredeter"/>
    <w:uiPriority w:val="99"/>
    <w:qFormat/>
    <w:locked/>
    <w:rsid w:val="00217928"/>
    <w:rPr>
      <w:rFonts w:cs="Times New Roman"/>
      <w:i/>
      <w:iCs/>
    </w:rPr>
  </w:style>
  <w:style w:type="paragraph" w:customStyle="1" w:styleId="post-contenidotext-justifysumario">
    <w:name w:val="post-contenido text-justify sumario"/>
    <w:basedOn w:val="Normal"/>
    <w:uiPriority w:val="99"/>
    <w:rsid w:val="00AC265F"/>
    <w:pPr>
      <w:spacing w:before="100" w:beforeAutospacing="1" w:after="100" w:afterAutospacing="1"/>
    </w:pPr>
    <w:rPr>
      <w:rFonts w:ascii="Times New Roman" w:hAnsi="Times New Roman"/>
      <w:lang w:eastAsia="es-ES"/>
    </w:rPr>
  </w:style>
  <w:style w:type="paragraph" w:customStyle="1" w:styleId="sangrianovedades">
    <w:name w:val="sangrianovedades"/>
    <w:basedOn w:val="Normal"/>
    <w:uiPriority w:val="99"/>
    <w:rsid w:val="0032760F"/>
    <w:pPr>
      <w:spacing w:before="100" w:beforeAutospacing="1" w:after="100" w:afterAutospacing="1"/>
    </w:pPr>
    <w:rPr>
      <w:rFonts w:ascii="Times New Roman" w:hAnsi="Times New Roman"/>
      <w:lang w:eastAsia="es-ES"/>
    </w:rPr>
  </w:style>
  <w:style w:type="character" w:styleId="Nmerodelnea">
    <w:name w:val="line number"/>
    <w:basedOn w:val="Fuentedeprrafopredeter"/>
    <w:uiPriority w:val="99"/>
    <w:semiHidden/>
    <w:rsid w:val="00BC6DB8"/>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3787139">
      <w:marLeft w:val="0"/>
      <w:marRight w:val="0"/>
      <w:marTop w:val="0"/>
      <w:marBottom w:val="0"/>
      <w:divBdr>
        <w:top w:val="none" w:sz="0" w:space="0" w:color="auto"/>
        <w:left w:val="none" w:sz="0" w:space="0" w:color="auto"/>
        <w:bottom w:val="none" w:sz="0" w:space="0" w:color="auto"/>
        <w:right w:val="none" w:sz="0" w:space="0" w:color="auto"/>
      </w:divBdr>
    </w:div>
    <w:div w:id="2133787142">
      <w:marLeft w:val="0"/>
      <w:marRight w:val="0"/>
      <w:marTop w:val="0"/>
      <w:marBottom w:val="0"/>
      <w:divBdr>
        <w:top w:val="none" w:sz="0" w:space="0" w:color="auto"/>
        <w:left w:val="none" w:sz="0" w:space="0" w:color="auto"/>
        <w:bottom w:val="none" w:sz="0" w:space="0" w:color="auto"/>
        <w:right w:val="none" w:sz="0" w:space="0" w:color="auto"/>
      </w:divBdr>
    </w:div>
    <w:div w:id="2133787144">
      <w:marLeft w:val="0"/>
      <w:marRight w:val="0"/>
      <w:marTop w:val="0"/>
      <w:marBottom w:val="0"/>
      <w:divBdr>
        <w:top w:val="none" w:sz="0" w:space="0" w:color="auto"/>
        <w:left w:val="none" w:sz="0" w:space="0" w:color="auto"/>
        <w:bottom w:val="none" w:sz="0" w:space="0" w:color="auto"/>
        <w:right w:val="none" w:sz="0" w:space="0" w:color="auto"/>
      </w:divBdr>
      <w:divsChild>
        <w:div w:id="2133787291">
          <w:marLeft w:val="-225"/>
          <w:marRight w:val="-225"/>
          <w:marTop w:val="0"/>
          <w:marBottom w:val="0"/>
          <w:divBdr>
            <w:top w:val="none" w:sz="0" w:space="0" w:color="auto"/>
            <w:left w:val="none" w:sz="0" w:space="0" w:color="auto"/>
            <w:bottom w:val="none" w:sz="0" w:space="0" w:color="auto"/>
            <w:right w:val="none" w:sz="0" w:space="0" w:color="auto"/>
          </w:divBdr>
          <w:divsChild>
            <w:div w:id="2133787146">
              <w:marLeft w:val="0"/>
              <w:marRight w:val="0"/>
              <w:marTop w:val="0"/>
              <w:marBottom w:val="0"/>
              <w:divBdr>
                <w:top w:val="none" w:sz="0" w:space="0" w:color="auto"/>
                <w:left w:val="none" w:sz="0" w:space="0" w:color="auto"/>
                <w:bottom w:val="none" w:sz="0" w:space="0" w:color="auto"/>
                <w:right w:val="none" w:sz="0" w:space="0" w:color="auto"/>
              </w:divBdr>
              <w:divsChild>
                <w:div w:id="2133787294">
                  <w:marLeft w:val="0"/>
                  <w:marRight w:val="0"/>
                  <w:marTop w:val="0"/>
                  <w:marBottom w:val="30"/>
                  <w:divBdr>
                    <w:top w:val="single" w:sz="6" w:space="0" w:color="DDDDDD"/>
                    <w:left w:val="single" w:sz="6" w:space="0" w:color="DDDDDD"/>
                    <w:bottom w:val="single" w:sz="6" w:space="0" w:color="DDDDDD"/>
                    <w:right w:val="single" w:sz="6" w:space="0" w:color="DDDDDD"/>
                  </w:divBdr>
                  <w:divsChild>
                    <w:div w:id="2133787151">
                      <w:marLeft w:val="0"/>
                      <w:marRight w:val="0"/>
                      <w:marTop w:val="0"/>
                      <w:marBottom w:val="0"/>
                      <w:divBdr>
                        <w:top w:val="none" w:sz="0" w:space="0" w:color="auto"/>
                        <w:left w:val="none" w:sz="0" w:space="0" w:color="auto"/>
                        <w:bottom w:val="none" w:sz="0" w:space="0" w:color="auto"/>
                        <w:right w:val="none" w:sz="0" w:space="0" w:color="auto"/>
                      </w:divBdr>
                      <w:divsChild>
                        <w:div w:id="2133787140">
                          <w:marLeft w:val="0"/>
                          <w:marRight w:val="0"/>
                          <w:marTop w:val="0"/>
                          <w:marBottom w:val="0"/>
                          <w:divBdr>
                            <w:top w:val="none" w:sz="0" w:space="0" w:color="auto"/>
                            <w:left w:val="none" w:sz="0" w:space="0" w:color="auto"/>
                            <w:bottom w:val="none" w:sz="0" w:space="0" w:color="auto"/>
                            <w:right w:val="none" w:sz="0" w:space="0" w:color="auto"/>
                          </w:divBdr>
                          <w:divsChild>
                            <w:div w:id="2133787143">
                              <w:marLeft w:val="0"/>
                              <w:marRight w:val="0"/>
                              <w:marTop w:val="0"/>
                              <w:marBottom w:val="0"/>
                              <w:divBdr>
                                <w:top w:val="none" w:sz="0" w:space="0" w:color="auto"/>
                                <w:left w:val="none" w:sz="0" w:space="0" w:color="auto"/>
                                <w:bottom w:val="none" w:sz="0" w:space="0" w:color="auto"/>
                                <w:right w:val="none" w:sz="0" w:space="0" w:color="auto"/>
                              </w:divBdr>
                              <w:divsChild>
                                <w:div w:id="2133787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289">
                      <w:marLeft w:val="0"/>
                      <w:marRight w:val="0"/>
                      <w:marTop w:val="0"/>
                      <w:marBottom w:val="0"/>
                      <w:divBdr>
                        <w:top w:val="none" w:sz="0" w:space="8" w:color="DDDDDD"/>
                        <w:left w:val="none" w:sz="0" w:space="11" w:color="DDDDDD"/>
                        <w:bottom w:val="single" w:sz="6" w:space="8" w:color="DDDDDD"/>
                        <w:right w:val="none" w:sz="0" w:space="11" w:color="DDDDDD"/>
                      </w:divBdr>
                    </w:div>
                  </w:divsChild>
                </w:div>
              </w:divsChild>
            </w:div>
          </w:divsChild>
        </w:div>
      </w:divsChild>
    </w:div>
    <w:div w:id="2133787145">
      <w:marLeft w:val="0"/>
      <w:marRight w:val="0"/>
      <w:marTop w:val="0"/>
      <w:marBottom w:val="0"/>
      <w:divBdr>
        <w:top w:val="none" w:sz="0" w:space="0" w:color="auto"/>
        <w:left w:val="none" w:sz="0" w:space="0" w:color="auto"/>
        <w:bottom w:val="none" w:sz="0" w:space="0" w:color="auto"/>
        <w:right w:val="none" w:sz="0" w:space="0" w:color="auto"/>
      </w:divBdr>
      <w:divsChild>
        <w:div w:id="2133787141">
          <w:marLeft w:val="0"/>
          <w:marRight w:val="0"/>
          <w:marTop w:val="0"/>
          <w:marBottom w:val="150"/>
          <w:divBdr>
            <w:top w:val="none" w:sz="0" w:space="0" w:color="auto"/>
            <w:left w:val="none" w:sz="0" w:space="0" w:color="auto"/>
            <w:bottom w:val="none" w:sz="0" w:space="0" w:color="auto"/>
            <w:right w:val="none" w:sz="0" w:space="0" w:color="auto"/>
          </w:divBdr>
        </w:div>
      </w:divsChild>
    </w:div>
    <w:div w:id="2133787148">
      <w:marLeft w:val="0"/>
      <w:marRight w:val="0"/>
      <w:marTop w:val="0"/>
      <w:marBottom w:val="0"/>
      <w:divBdr>
        <w:top w:val="none" w:sz="0" w:space="0" w:color="auto"/>
        <w:left w:val="none" w:sz="0" w:space="0" w:color="auto"/>
        <w:bottom w:val="none" w:sz="0" w:space="0" w:color="auto"/>
        <w:right w:val="none" w:sz="0" w:space="0" w:color="auto"/>
      </w:divBdr>
      <w:divsChild>
        <w:div w:id="2133787149">
          <w:marLeft w:val="0"/>
          <w:marRight w:val="0"/>
          <w:marTop w:val="0"/>
          <w:marBottom w:val="150"/>
          <w:divBdr>
            <w:top w:val="none" w:sz="0" w:space="0" w:color="auto"/>
            <w:left w:val="none" w:sz="0" w:space="0" w:color="auto"/>
            <w:bottom w:val="none" w:sz="0" w:space="0" w:color="auto"/>
            <w:right w:val="none" w:sz="0" w:space="0" w:color="auto"/>
          </w:divBdr>
        </w:div>
      </w:divsChild>
    </w:div>
    <w:div w:id="2133787150">
      <w:marLeft w:val="0"/>
      <w:marRight w:val="0"/>
      <w:marTop w:val="0"/>
      <w:marBottom w:val="0"/>
      <w:divBdr>
        <w:top w:val="none" w:sz="0" w:space="0" w:color="auto"/>
        <w:left w:val="none" w:sz="0" w:space="0" w:color="auto"/>
        <w:bottom w:val="none" w:sz="0" w:space="0" w:color="auto"/>
        <w:right w:val="none" w:sz="0" w:space="0" w:color="auto"/>
      </w:divBdr>
      <w:divsChild>
        <w:div w:id="2133787290">
          <w:marLeft w:val="0"/>
          <w:marRight w:val="0"/>
          <w:marTop w:val="0"/>
          <w:marBottom w:val="150"/>
          <w:divBdr>
            <w:top w:val="none" w:sz="0" w:space="0" w:color="auto"/>
            <w:left w:val="none" w:sz="0" w:space="0" w:color="auto"/>
            <w:bottom w:val="none" w:sz="0" w:space="0" w:color="auto"/>
            <w:right w:val="none" w:sz="0" w:space="0" w:color="auto"/>
          </w:divBdr>
        </w:div>
      </w:divsChild>
    </w:div>
    <w:div w:id="2133787152">
      <w:marLeft w:val="0"/>
      <w:marRight w:val="0"/>
      <w:marTop w:val="0"/>
      <w:marBottom w:val="0"/>
      <w:divBdr>
        <w:top w:val="none" w:sz="0" w:space="0" w:color="auto"/>
        <w:left w:val="none" w:sz="0" w:space="0" w:color="auto"/>
        <w:bottom w:val="none" w:sz="0" w:space="0" w:color="auto"/>
        <w:right w:val="none" w:sz="0" w:space="0" w:color="auto"/>
      </w:divBdr>
      <w:divsChild>
        <w:div w:id="2133787292">
          <w:marLeft w:val="0"/>
          <w:marRight w:val="0"/>
          <w:marTop w:val="0"/>
          <w:marBottom w:val="150"/>
          <w:divBdr>
            <w:top w:val="none" w:sz="0" w:space="0" w:color="auto"/>
            <w:left w:val="none" w:sz="0" w:space="0" w:color="auto"/>
            <w:bottom w:val="none" w:sz="0" w:space="0" w:color="auto"/>
            <w:right w:val="none" w:sz="0" w:space="0" w:color="auto"/>
          </w:divBdr>
        </w:div>
      </w:divsChild>
    </w:div>
    <w:div w:id="2133787173">
      <w:marLeft w:val="0"/>
      <w:marRight w:val="0"/>
      <w:marTop w:val="0"/>
      <w:marBottom w:val="0"/>
      <w:divBdr>
        <w:top w:val="none" w:sz="0" w:space="0" w:color="auto"/>
        <w:left w:val="none" w:sz="0" w:space="0" w:color="auto"/>
        <w:bottom w:val="none" w:sz="0" w:space="0" w:color="auto"/>
        <w:right w:val="none" w:sz="0" w:space="0" w:color="auto"/>
      </w:divBdr>
      <w:divsChild>
        <w:div w:id="2133787179">
          <w:marLeft w:val="0"/>
          <w:marRight w:val="0"/>
          <w:marTop w:val="0"/>
          <w:marBottom w:val="0"/>
          <w:divBdr>
            <w:top w:val="none" w:sz="0" w:space="0" w:color="auto"/>
            <w:left w:val="none" w:sz="0" w:space="0" w:color="auto"/>
            <w:bottom w:val="none" w:sz="0" w:space="0" w:color="auto"/>
            <w:right w:val="none" w:sz="0" w:space="0" w:color="auto"/>
          </w:divBdr>
          <w:divsChild>
            <w:div w:id="2133787254">
              <w:marLeft w:val="0"/>
              <w:marRight w:val="0"/>
              <w:marTop w:val="0"/>
              <w:marBottom w:val="0"/>
              <w:divBdr>
                <w:top w:val="none" w:sz="0" w:space="0" w:color="auto"/>
                <w:left w:val="none" w:sz="0" w:space="0" w:color="auto"/>
                <w:bottom w:val="none" w:sz="0" w:space="0" w:color="auto"/>
                <w:right w:val="none" w:sz="0" w:space="0" w:color="auto"/>
              </w:divBdr>
              <w:divsChild>
                <w:div w:id="2133787186">
                  <w:marLeft w:val="0"/>
                  <w:marRight w:val="0"/>
                  <w:marTop w:val="0"/>
                  <w:marBottom w:val="0"/>
                  <w:divBdr>
                    <w:top w:val="none" w:sz="0" w:space="0" w:color="auto"/>
                    <w:left w:val="none" w:sz="0" w:space="0" w:color="auto"/>
                    <w:bottom w:val="none" w:sz="0" w:space="0" w:color="auto"/>
                    <w:right w:val="none" w:sz="0" w:space="0" w:color="auto"/>
                  </w:divBdr>
                  <w:divsChild>
                    <w:div w:id="2133787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191">
          <w:marLeft w:val="0"/>
          <w:marRight w:val="0"/>
          <w:marTop w:val="0"/>
          <w:marBottom w:val="0"/>
          <w:divBdr>
            <w:top w:val="none" w:sz="0" w:space="8" w:color="DDDDDD"/>
            <w:left w:val="none" w:sz="0" w:space="11" w:color="DDDDDD"/>
            <w:bottom w:val="single" w:sz="6" w:space="8" w:color="DDDDDD"/>
            <w:right w:val="none" w:sz="0" w:space="11" w:color="DDDDDD"/>
          </w:divBdr>
        </w:div>
      </w:divsChild>
    </w:div>
    <w:div w:id="2133787178">
      <w:marLeft w:val="0"/>
      <w:marRight w:val="0"/>
      <w:marTop w:val="0"/>
      <w:marBottom w:val="0"/>
      <w:divBdr>
        <w:top w:val="none" w:sz="0" w:space="0" w:color="auto"/>
        <w:left w:val="none" w:sz="0" w:space="0" w:color="auto"/>
        <w:bottom w:val="none" w:sz="0" w:space="0" w:color="auto"/>
        <w:right w:val="none" w:sz="0" w:space="0" w:color="auto"/>
      </w:divBdr>
      <w:divsChild>
        <w:div w:id="2133787264">
          <w:marLeft w:val="0"/>
          <w:marRight w:val="0"/>
          <w:marTop w:val="0"/>
          <w:marBottom w:val="0"/>
          <w:divBdr>
            <w:top w:val="none" w:sz="0" w:space="0" w:color="auto"/>
            <w:left w:val="none" w:sz="0" w:space="0" w:color="auto"/>
            <w:bottom w:val="none" w:sz="0" w:space="0" w:color="auto"/>
            <w:right w:val="none" w:sz="0" w:space="0" w:color="auto"/>
          </w:divBdr>
          <w:divsChild>
            <w:div w:id="2133787262">
              <w:marLeft w:val="0"/>
              <w:marRight w:val="0"/>
              <w:marTop w:val="0"/>
              <w:marBottom w:val="0"/>
              <w:divBdr>
                <w:top w:val="none" w:sz="0" w:space="0" w:color="auto"/>
                <w:left w:val="none" w:sz="0" w:space="0" w:color="auto"/>
                <w:bottom w:val="none" w:sz="0" w:space="0" w:color="auto"/>
                <w:right w:val="none" w:sz="0" w:space="0" w:color="auto"/>
              </w:divBdr>
              <w:divsChild>
                <w:div w:id="2133787266">
                  <w:marLeft w:val="0"/>
                  <w:marRight w:val="0"/>
                  <w:marTop w:val="0"/>
                  <w:marBottom w:val="0"/>
                  <w:divBdr>
                    <w:top w:val="none" w:sz="0" w:space="0" w:color="auto"/>
                    <w:left w:val="none" w:sz="0" w:space="0" w:color="auto"/>
                    <w:bottom w:val="none" w:sz="0" w:space="0" w:color="auto"/>
                    <w:right w:val="none" w:sz="0" w:space="0" w:color="auto"/>
                  </w:divBdr>
                  <w:divsChild>
                    <w:div w:id="2133787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265">
          <w:marLeft w:val="0"/>
          <w:marRight w:val="0"/>
          <w:marTop w:val="0"/>
          <w:marBottom w:val="0"/>
          <w:divBdr>
            <w:top w:val="none" w:sz="0" w:space="8" w:color="DDDDDD"/>
            <w:left w:val="none" w:sz="0" w:space="11" w:color="DDDDDD"/>
            <w:bottom w:val="single" w:sz="6" w:space="8" w:color="DDDDDD"/>
            <w:right w:val="none" w:sz="0" w:space="11" w:color="DDDDDD"/>
          </w:divBdr>
        </w:div>
      </w:divsChild>
    </w:div>
    <w:div w:id="2133787192">
      <w:marLeft w:val="0"/>
      <w:marRight w:val="0"/>
      <w:marTop w:val="0"/>
      <w:marBottom w:val="0"/>
      <w:divBdr>
        <w:top w:val="none" w:sz="0" w:space="0" w:color="auto"/>
        <w:left w:val="none" w:sz="0" w:space="0" w:color="auto"/>
        <w:bottom w:val="none" w:sz="0" w:space="0" w:color="auto"/>
        <w:right w:val="none" w:sz="0" w:space="0" w:color="auto"/>
      </w:divBdr>
      <w:divsChild>
        <w:div w:id="2133787257">
          <w:marLeft w:val="0"/>
          <w:marRight w:val="0"/>
          <w:marTop w:val="0"/>
          <w:marBottom w:val="0"/>
          <w:divBdr>
            <w:top w:val="none" w:sz="0" w:space="8" w:color="DDDDDD"/>
            <w:left w:val="none" w:sz="0" w:space="11" w:color="DDDDDD"/>
            <w:bottom w:val="single" w:sz="6" w:space="8" w:color="DDDDDD"/>
            <w:right w:val="none" w:sz="0" w:space="11" w:color="DDDDDD"/>
          </w:divBdr>
        </w:div>
        <w:div w:id="2133787261">
          <w:marLeft w:val="0"/>
          <w:marRight w:val="0"/>
          <w:marTop w:val="0"/>
          <w:marBottom w:val="0"/>
          <w:divBdr>
            <w:top w:val="none" w:sz="0" w:space="0" w:color="auto"/>
            <w:left w:val="none" w:sz="0" w:space="0" w:color="auto"/>
            <w:bottom w:val="none" w:sz="0" w:space="0" w:color="auto"/>
            <w:right w:val="none" w:sz="0" w:space="0" w:color="auto"/>
          </w:divBdr>
          <w:divsChild>
            <w:div w:id="2133787263">
              <w:marLeft w:val="0"/>
              <w:marRight w:val="0"/>
              <w:marTop w:val="0"/>
              <w:marBottom w:val="0"/>
              <w:divBdr>
                <w:top w:val="none" w:sz="0" w:space="0" w:color="auto"/>
                <w:left w:val="none" w:sz="0" w:space="0" w:color="auto"/>
                <w:bottom w:val="none" w:sz="0" w:space="0" w:color="auto"/>
                <w:right w:val="none" w:sz="0" w:space="0" w:color="auto"/>
              </w:divBdr>
              <w:divsChild>
                <w:div w:id="2133787185">
                  <w:marLeft w:val="0"/>
                  <w:marRight w:val="0"/>
                  <w:marTop w:val="0"/>
                  <w:marBottom w:val="0"/>
                  <w:divBdr>
                    <w:top w:val="none" w:sz="0" w:space="0" w:color="auto"/>
                    <w:left w:val="none" w:sz="0" w:space="0" w:color="auto"/>
                    <w:bottom w:val="none" w:sz="0" w:space="0" w:color="auto"/>
                    <w:right w:val="none" w:sz="0" w:space="0" w:color="auto"/>
                  </w:divBdr>
                  <w:divsChild>
                    <w:div w:id="2133787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787193">
      <w:marLeft w:val="0"/>
      <w:marRight w:val="0"/>
      <w:marTop w:val="0"/>
      <w:marBottom w:val="0"/>
      <w:divBdr>
        <w:top w:val="none" w:sz="0" w:space="0" w:color="auto"/>
        <w:left w:val="none" w:sz="0" w:space="0" w:color="auto"/>
        <w:bottom w:val="none" w:sz="0" w:space="0" w:color="auto"/>
        <w:right w:val="none" w:sz="0" w:space="0" w:color="auto"/>
      </w:divBdr>
      <w:divsChild>
        <w:div w:id="2133787174">
          <w:marLeft w:val="-225"/>
          <w:marRight w:val="-225"/>
          <w:marTop w:val="0"/>
          <w:marBottom w:val="0"/>
          <w:divBdr>
            <w:top w:val="none" w:sz="0" w:space="0" w:color="auto"/>
            <w:left w:val="none" w:sz="0" w:space="0" w:color="auto"/>
            <w:bottom w:val="none" w:sz="0" w:space="0" w:color="auto"/>
            <w:right w:val="none" w:sz="0" w:space="0" w:color="auto"/>
          </w:divBdr>
          <w:divsChild>
            <w:div w:id="2133787252">
              <w:marLeft w:val="0"/>
              <w:marRight w:val="0"/>
              <w:marTop w:val="0"/>
              <w:marBottom w:val="0"/>
              <w:divBdr>
                <w:top w:val="none" w:sz="0" w:space="0" w:color="auto"/>
                <w:left w:val="none" w:sz="0" w:space="0" w:color="auto"/>
                <w:bottom w:val="none" w:sz="0" w:space="0" w:color="auto"/>
                <w:right w:val="none" w:sz="0" w:space="0" w:color="auto"/>
              </w:divBdr>
              <w:divsChild>
                <w:div w:id="2133787170">
                  <w:marLeft w:val="0"/>
                  <w:marRight w:val="0"/>
                  <w:marTop w:val="0"/>
                  <w:marBottom w:val="30"/>
                  <w:divBdr>
                    <w:top w:val="single" w:sz="6" w:space="0" w:color="DDDDDD"/>
                    <w:left w:val="single" w:sz="6" w:space="0" w:color="DDDDDD"/>
                    <w:bottom w:val="single" w:sz="6" w:space="0" w:color="DDDDDD"/>
                    <w:right w:val="single" w:sz="6" w:space="0" w:color="DDDDDD"/>
                  </w:divBdr>
                  <w:divsChild>
                    <w:div w:id="2133787183">
                      <w:marLeft w:val="0"/>
                      <w:marRight w:val="0"/>
                      <w:marTop w:val="0"/>
                      <w:marBottom w:val="0"/>
                      <w:divBdr>
                        <w:top w:val="none" w:sz="0" w:space="0" w:color="auto"/>
                        <w:left w:val="none" w:sz="0" w:space="0" w:color="auto"/>
                        <w:bottom w:val="none" w:sz="0" w:space="0" w:color="auto"/>
                        <w:right w:val="none" w:sz="0" w:space="0" w:color="auto"/>
                      </w:divBdr>
                      <w:divsChild>
                        <w:div w:id="2133787169">
                          <w:marLeft w:val="0"/>
                          <w:marRight w:val="0"/>
                          <w:marTop w:val="0"/>
                          <w:marBottom w:val="0"/>
                          <w:divBdr>
                            <w:top w:val="none" w:sz="0" w:space="0" w:color="auto"/>
                            <w:left w:val="none" w:sz="0" w:space="0" w:color="auto"/>
                            <w:bottom w:val="none" w:sz="0" w:space="0" w:color="auto"/>
                            <w:right w:val="none" w:sz="0" w:space="0" w:color="auto"/>
                          </w:divBdr>
                          <w:divsChild>
                            <w:div w:id="2133787250">
                              <w:marLeft w:val="0"/>
                              <w:marRight w:val="0"/>
                              <w:marTop w:val="0"/>
                              <w:marBottom w:val="0"/>
                              <w:divBdr>
                                <w:top w:val="none" w:sz="0" w:space="0" w:color="auto"/>
                                <w:left w:val="none" w:sz="0" w:space="0" w:color="auto"/>
                                <w:bottom w:val="none" w:sz="0" w:space="0" w:color="auto"/>
                                <w:right w:val="none" w:sz="0" w:space="0" w:color="auto"/>
                              </w:divBdr>
                              <w:divsChild>
                                <w:div w:id="2133787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196">
                      <w:marLeft w:val="0"/>
                      <w:marRight w:val="0"/>
                      <w:marTop w:val="0"/>
                      <w:marBottom w:val="0"/>
                      <w:divBdr>
                        <w:top w:val="none" w:sz="0" w:space="8" w:color="DDDDDD"/>
                        <w:left w:val="none" w:sz="0" w:space="11" w:color="DDDDDD"/>
                        <w:bottom w:val="single" w:sz="6" w:space="8" w:color="DDDDDD"/>
                        <w:right w:val="none" w:sz="0" w:space="11" w:color="DDDDDD"/>
                      </w:divBdr>
                    </w:div>
                  </w:divsChild>
                </w:div>
              </w:divsChild>
            </w:div>
          </w:divsChild>
        </w:div>
      </w:divsChild>
    </w:div>
    <w:div w:id="2133787198">
      <w:marLeft w:val="0"/>
      <w:marRight w:val="0"/>
      <w:marTop w:val="0"/>
      <w:marBottom w:val="0"/>
      <w:divBdr>
        <w:top w:val="none" w:sz="0" w:space="0" w:color="auto"/>
        <w:left w:val="none" w:sz="0" w:space="0" w:color="auto"/>
        <w:bottom w:val="none" w:sz="0" w:space="0" w:color="auto"/>
        <w:right w:val="none" w:sz="0" w:space="0" w:color="auto"/>
      </w:divBdr>
      <w:divsChild>
        <w:div w:id="2133787220">
          <w:marLeft w:val="0"/>
          <w:marRight w:val="0"/>
          <w:marTop w:val="0"/>
          <w:marBottom w:val="225"/>
          <w:divBdr>
            <w:top w:val="none" w:sz="0" w:space="0" w:color="auto"/>
            <w:left w:val="none" w:sz="0" w:space="0" w:color="auto"/>
            <w:bottom w:val="none" w:sz="0" w:space="0" w:color="auto"/>
            <w:right w:val="none" w:sz="0" w:space="0" w:color="auto"/>
          </w:divBdr>
        </w:div>
        <w:div w:id="2133787230">
          <w:marLeft w:val="0"/>
          <w:marRight w:val="0"/>
          <w:marTop w:val="0"/>
          <w:marBottom w:val="0"/>
          <w:divBdr>
            <w:top w:val="none" w:sz="0" w:space="0" w:color="auto"/>
            <w:left w:val="none" w:sz="0" w:space="0" w:color="auto"/>
            <w:bottom w:val="none" w:sz="0" w:space="0" w:color="auto"/>
            <w:right w:val="none" w:sz="0" w:space="0" w:color="auto"/>
          </w:divBdr>
        </w:div>
      </w:divsChild>
    </w:div>
    <w:div w:id="2133787209">
      <w:marLeft w:val="0"/>
      <w:marRight w:val="0"/>
      <w:marTop w:val="0"/>
      <w:marBottom w:val="0"/>
      <w:divBdr>
        <w:top w:val="none" w:sz="0" w:space="0" w:color="auto"/>
        <w:left w:val="none" w:sz="0" w:space="0" w:color="auto"/>
        <w:bottom w:val="none" w:sz="0" w:space="0" w:color="auto"/>
        <w:right w:val="none" w:sz="0" w:space="0" w:color="auto"/>
      </w:divBdr>
      <w:divsChild>
        <w:div w:id="2133787232">
          <w:marLeft w:val="0"/>
          <w:marRight w:val="0"/>
          <w:marTop w:val="0"/>
          <w:marBottom w:val="0"/>
          <w:divBdr>
            <w:top w:val="none" w:sz="0" w:space="0" w:color="auto"/>
            <w:left w:val="none" w:sz="0" w:space="0" w:color="auto"/>
            <w:bottom w:val="none" w:sz="0" w:space="0" w:color="auto"/>
            <w:right w:val="none" w:sz="0" w:space="0" w:color="auto"/>
          </w:divBdr>
        </w:div>
        <w:div w:id="2133787233">
          <w:marLeft w:val="0"/>
          <w:marRight w:val="0"/>
          <w:marTop w:val="0"/>
          <w:marBottom w:val="0"/>
          <w:divBdr>
            <w:top w:val="none" w:sz="0" w:space="0" w:color="auto"/>
            <w:left w:val="none" w:sz="0" w:space="0" w:color="auto"/>
            <w:bottom w:val="none" w:sz="0" w:space="0" w:color="auto"/>
            <w:right w:val="none" w:sz="0" w:space="0" w:color="auto"/>
          </w:divBdr>
        </w:div>
      </w:divsChild>
    </w:div>
    <w:div w:id="2133787215">
      <w:marLeft w:val="0"/>
      <w:marRight w:val="0"/>
      <w:marTop w:val="0"/>
      <w:marBottom w:val="0"/>
      <w:divBdr>
        <w:top w:val="none" w:sz="0" w:space="0" w:color="auto"/>
        <w:left w:val="none" w:sz="0" w:space="0" w:color="auto"/>
        <w:bottom w:val="none" w:sz="0" w:space="0" w:color="auto"/>
        <w:right w:val="none" w:sz="0" w:space="0" w:color="auto"/>
      </w:divBdr>
      <w:divsChild>
        <w:div w:id="2133787234">
          <w:marLeft w:val="0"/>
          <w:marRight w:val="0"/>
          <w:marTop w:val="0"/>
          <w:marBottom w:val="0"/>
          <w:divBdr>
            <w:top w:val="none" w:sz="0" w:space="0" w:color="auto"/>
            <w:left w:val="none" w:sz="0" w:space="0" w:color="auto"/>
            <w:bottom w:val="none" w:sz="0" w:space="0" w:color="auto"/>
            <w:right w:val="none" w:sz="0" w:space="0" w:color="auto"/>
          </w:divBdr>
          <w:divsChild>
            <w:div w:id="2133787223">
              <w:marLeft w:val="0"/>
              <w:marRight w:val="0"/>
              <w:marTop w:val="0"/>
              <w:marBottom w:val="0"/>
              <w:divBdr>
                <w:top w:val="none" w:sz="0" w:space="0" w:color="auto"/>
                <w:left w:val="none" w:sz="0" w:space="0" w:color="auto"/>
                <w:bottom w:val="none" w:sz="0" w:space="0" w:color="auto"/>
                <w:right w:val="none" w:sz="0" w:space="0" w:color="auto"/>
              </w:divBdr>
              <w:divsChild>
                <w:div w:id="2133787202">
                  <w:marLeft w:val="0"/>
                  <w:marRight w:val="0"/>
                  <w:marTop w:val="0"/>
                  <w:marBottom w:val="0"/>
                  <w:divBdr>
                    <w:top w:val="none" w:sz="0" w:space="0" w:color="auto"/>
                    <w:left w:val="none" w:sz="0" w:space="0" w:color="auto"/>
                    <w:bottom w:val="none" w:sz="0" w:space="0" w:color="auto"/>
                    <w:right w:val="none" w:sz="0" w:space="0" w:color="auto"/>
                  </w:divBdr>
                  <w:divsChild>
                    <w:div w:id="2133787218">
                      <w:marLeft w:val="0"/>
                      <w:marRight w:val="0"/>
                      <w:marTop w:val="0"/>
                      <w:marBottom w:val="0"/>
                      <w:divBdr>
                        <w:top w:val="none" w:sz="0" w:space="0" w:color="auto"/>
                        <w:left w:val="none" w:sz="0" w:space="0" w:color="auto"/>
                        <w:bottom w:val="none" w:sz="0" w:space="0" w:color="auto"/>
                        <w:right w:val="none" w:sz="0" w:space="0" w:color="auto"/>
                      </w:divBdr>
                      <w:divsChild>
                        <w:div w:id="2133787238">
                          <w:marLeft w:val="0"/>
                          <w:marRight w:val="0"/>
                          <w:marTop w:val="0"/>
                          <w:marBottom w:val="0"/>
                          <w:divBdr>
                            <w:top w:val="none" w:sz="0" w:space="0" w:color="auto"/>
                            <w:left w:val="none" w:sz="0" w:space="0" w:color="auto"/>
                            <w:bottom w:val="none" w:sz="0" w:space="0" w:color="auto"/>
                            <w:right w:val="none" w:sz="0" w:space="0" w:color="auto"/>
                          </w:divBdr>
                          <w:divsChild>
                            <w:div w:id="2133787217">
                              <w:marLeft w:val="0"/>
                              <w:marRight w:val="0"/>
                              <w:marTop w:val="0"/>
                              <w:marBottom w:val="0"/>
                              <w:divBdr>
                                <w:top w:val="none" w:sz="0" w:space="0" w:color="auto"/>
                                <w:left w:val="none" w:sz="0" w:space="0" w:color="auto"/>
                                <w:bottom w:val="none" w:sz="0" w:space="0" w:color="auto"/>
                                <w:right w:val="none" w:sz="0" w:space="0" w:color="auto"/>
                              </w:divBdr>
                              <w:divsChild>
                                <w:div w:id="21337872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787247">
                  <w:marLeft w:val="0"/>
                  <w:marRight w:val="0"/>
                  <w:marTop w:val="0"/>
                  <w:marBottom w:val="0"/>
                  <w:divBdr>
                    <w:top w:val="none" w:sz="0" w:space="0" w:color="auto"/>
                    <w:left w:val="none" w:sz="0" w:space="0" w:color="auto"/>
                    <w:bottom w:val="none" w:sz="0" w:space="0" w:color="auto"/>
                    <w:right w:val="none" w:sz="0" w:space="0" w:color="auto"/>
                  </w:divBdr>
                  <w:divsChild>
                    <w:div w:id="2133787201">
                      <w:marLeft w:val="0"/>
                      <w:marRight w:val="0"/>
                      <w:marTop w:val="0"/>
                      <w:marBottom w:val="0"/>
                      <w:divBdr>
                        <w:top w:val="none" w:sz="0" w:space="0" w:color="auto"/>
                        <w:left w:val="none" w:sz="0" w:space="0" w:color="auto"/>
                        <w:bottom w:val="none" w:sz="0" w:space="0" w:color="auto"/>
                        <w:right w:val="none" w:sz="0" w:space="0" w:color="auto"/>
                      </w:divBdr>
                    </w:div>
                    <w:div w:id="2133787204">
                      <w:marLeft w:val="0"/>
                      <w:marRight w:val="0"/>
                      <w:marTop w:val="225"/>
                      <w:marBottom w:val="0"/>
                      <w:divBdr>
                        <w:top w:val="single" w:sz="6" w:space="11" w:color="E1E1E1"/>
                        <w:left w:val="none" w:sz="0" w:space="0" w:color="auto"/>
                        <w:bottom w:val="none" w:sz="0" w:space="0" w:color="auto"/>
                        <w:right w:val="none" w:sz="0" w:space="0" w:color="auto"/>
                      </w:divBdr>
                    </w:div>
                  </w:divsChild>
                </w:div>
              </w:divsChild>
            </w:div>
          </w:divsChild>
        </w:div>
      </w:divsChild>
    </w:div>
    <w:div w:id="2133787236">
      <w:marLeft w:val="0"/>
      <w:marRight w:val="0"/>
      <w:marTop w:val="0"/>
      <w:marBottom w:val="0"/>
      <w:divBdr>
        <w:top w:val="none" w:sz="0" w:space="0" w:color="auto"/>
        <w:left w:val="none" w:sz="0" w:space="0" w:color="auto"/>
        <w:bottom w:val="none" w:sz="0" w:space="0" w:color="auto"/>
        <w:right w:val="none" w:sz="0" w:space="0" w:color="auto"/>
      </w:divBdr>
      <w:divsChild>
        <w:div w:id="2133787199">
          <w:marLeft w:val="0"/>
          <w:marRight w:val="0"/>
          <w:marTop w:val="0"/>
          <w:marBottom w:val="0"/>
          <w:divBdr>
            <w:top w:val="none" w:sz="0" w:space="0" w:color="auto"/>
            <w:left w:val="none" w:sz="0" w:space="0" w:color="auto"/>
            <w:bottom w:val="none" w:sz="0" w:space="0" w:color="auto"/>
            <w:right w:val="none" w:sz="0" w:space="0" w:color="auto"/>
          </w:divBdr>
        </w:div>
        <w:div w:id="2133787228">
          <w:marLeft w:val="0"/>
          <w:marRight w:val="0"/>
          <w:marTop w:val="360"/>
          <w:marBottom w:val="0"/>
          <w:divBdr>
            <w:top w:val="none" w:sz="0" w:space="0" w:color="auto"/>
            <w:left w:val="none" w:sz="0" w:space="0" w:color="auto"/>
            <w:bottom w:val="none" w:sz="0" w:space="0" w:color="auto"/>
            <w:right w:val="none" w:sz="0" w:space="0" w:color="auto"/>
          </w:divBdr>
          <w:divsChild>
            <w:div w:id="2133787214">
              <w:marLeft w:val="0"/>
              <w:marRight w:val="0"/>
              <w:marTop w:val="0"/>
              <w:marBottom w:val="0"/>
              <w:divBdr>
                <w:top w:val="none" w:sz="0" w:space="0" w:color="auto"/>
                <w:left w:val="none" w:sz="0" w:space="0" w:color="auto"/>
                <w:bottom w:val="none" w:sz="0" w:space="0" w:color="auto"/>
                <w:right w:val="none" w:sz="0" w:space="0" w:color="auto"/>
              </w:divBdr>
              <w:divsChild>
                <w:div w:id="2133787200">
                  <w:marLeft w:val="0"/>
                  <w:marRight w:val="0"/>
                  <w:marTop w:val="0"/>
                  <w:marBottom w:val="0"/>
                  <w:divBdr>
                    <w:top w:val="none" w:sz="0" w:space="0" w:color="auto"/>
                    <w:left w:val="none" w:sz="0" w:space="0" w:color="auto"/>
                    <w:bottom w:val="none" w:sz="0" w:space="0" w:color="auto"/>
                    <w:right w:val="none" w:sz="0" w:space="0" w:color="auto"/>
                  </w:divBdr>
                  <w:divsChild>
                    <w:div w:id="2133787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787237">
      <w:marLeft w:val="0"/>
      <w:marRight w:val="0"/>
      <w:marTop w:val="0"/>
      <w:marBottom w:val="0"/>
      <w:divBdr>
        <w:top w:val="none" w:sz="0" w:space="0" w:color="auto"/>
        <w:left w:val="none" w:sz="0" w:space="0" w:color="auto"/>
        <w:bottom w:val="none" w:sz="0" w:space="0" w:color="auto"/>
        <w:right w:val="none" w:sz="0" w:space="0" w:color="auto"/>
      </w:divBdr>
      <w:divsChild>
        <w:div w:id="2133787197">
          <w:marLeft w:val="0"/>
          <w:marRight w:val="0"/>
          <w:marTop w:val="0"/>
          <w:marBottom w:val="0"/>
          <w:divBdr>
            <w:top w:val="none" w:sz="0" w:space="0" w:color="auto"/>
            <w:left w:val="none" w:sz="0" w:space="0" w:color="auto"/>
            <w:bottom w:val="none" w:sz="0" w:space="0" w:color="auto"/>
            <w:right w:val="none" w:sz="0" w:space="0" w:color="auto"/>
          </w:divBdr>
        </w:div>
        <w:div w:id="2133787244">
          <w:marLeft w:val="0"/>
          <w:marRight w:val="0"/>
          <w:marTop w:val="0"/>
          <w:marBottom w:val="0"/>
          <w:divBdr>
            <w:top w:val="none" w:sz="0" w:space="0" w:color="auto"/>
            <w:left w:val="none" w:sz="0" w:space="0" w:color="auto"/>
            <w:bottom w:val="none" w:sz="0" w:space="0" w:color="auto"/>
            <w:right w:val="none" w:sz="0" w:space="0" w:color="auto"/>
          </w:divBdr>
          <w:divsChild>
            <w:div w:id="2133787208">
              <w:marLeft w:val="0"/>
              <w:marRight w:val="0"/>
              <w:marTop w:val="300"/>
              <w:marBottom w:val="0"/>
              <w:divBdr>
                <w:top w:val="none" w:sz="0" w:space="0" w:color="auto"/>
                <w:left w:val="none" w:sz="0" w:space="0" w:color="auto"/>
                <w:bottom w:val="none" w:sz="0" w:space="0" w:color="auto"/>
                <w:right w:val="none" w:sz="0" w:space="0" w:color="auto"/>
              </w:divBdr>
              <w:divsChild>
                <w:div w:id="2133787222">
                  <w:marLeft w:val="0"/>
                  <w:marRight w:val="0"/>
                  <w:marTop w:val="0"/>
                  <w:marBottom w:val="0"/>
                  <w:divBdr>
                    <w:top w:val="none" w:sz="0" w:space="0" w:color="auto"/>
                    <w:left w:val="none" w:sz="0" w:space="0" w:color="auto"/>
                    <w:bottom w:val="none" w:sz="0" w:space="0" w:color="auto"/>
                    <w:right w:val="none" w:sz="0" w:space="0" w:color="auto"/>
                  </w:divBdr>
                </w:div>
                <w:div w:id="2133787249">
                  <w:marLeft w:val="0"/>
                  <w:marRight w:val="0"/>
                  <w:marTop w:val="0"/>
                  <w:marBottom w:val="0"/>
                  <w:divBdr>
                    <w:top w:val="none" w:sz="0" w:space="0" w:color="auto"/>
                    <w:left w:val="none" w:sz="0" w:space="0" w:color="auto"/>
                    <w:bottom w:val="none" w:sz="0" w:space="0" w:color="auto"/>
                    <w:right w:val="none" w:sz="0" w:space="0" w:color="auto"/>
                  </w:divBdr>
                  <w:divsChild>
                    <w:div w:id="2133787212">
                      <w:marLeft w:val="0"/>
                      <w:marRight w:val="0"/>
                      <w:marTop w:val="0"/>
                      <w:marBottom w:val="255"/>
                      <w:divBdr>
                        <w:top w:val="none" w:sz="0" w:space="0" w:color="auto"/>
                        <w:left w:val="none" w:sz="0" w:space="0" w:color="auto"/>
                        <w:bottom w:val="none" w:sz="0" w:space="0" w:color="auto"/>
                        <w:right w:val="none" w:sz="0" w:space="0" w:color="auto"/>
                      </w:divBdr>
                    </w:div>
                  </w:divsChild>
                </w:div>
              </w:divsChild>
            </w:div>
            <w:div w:id="2133787210">
              <w:marLeft w:val="0"/>
              <w:marRight w:val="0"/>
              <w:marTop w:val="450"/>
              <w:marBottom w:val="0"/>
              <w:divBdr>
                <w:top w:val="none" w:sz="0" w:space="0" w:color="auto"/>
                <w:left w:val="none" w:sz="0" w:space="0" w:color="auto"/>
                <w:bottom w:val="none" w:sz="0" w:space="0" w:color="auto"/>
                <w:right w:val="none" w:sz="0" w:space="0" w:color="auto"/>
              </w:divBdr>
            </w:div>
            <w:div w:id="2133787231">
              <w:marLeft w:val="0"/>
              <w:marRight w:val="0"/>
              <w:marTop w:val="300"/>
              <w:marBottom w:val="0"/>
              <w:divBdr>
                <w:top w:val="none" w:sz="0" w:space="0" w:color="auto"/>
                <w:left w:val="none" w:sz="0" w:space="0" w:color="auto"/>
                <w:bottom w:val="none" w:sz="0" w:space="0" w:color="auto"/>
                <w:right w:val="none" w:sz="0" w:space="0" w:color="auto"/>
              </w:divBdr>
            </w:div>
            <w:div w:id="2133787243">
              <w:marLeft w:val="0"/>
              <w:marRight w:val="0"/>
              <w:marTop w:val="0"/>
              <w:marBottom w:val="450"/>
              <w:divBdr>
                <w:top w:val="none" w:sz="0" w:space="0" w:color="auto"/>
                <w:left w:val="none" w:sz="0" w:space="0" w:color="auto"/>
                <w:bottom w:val="none" w:sz="0" w:space="0" w:color="auto"/>
                <w:right w:val="none" w:sz="0" w:space="0" w:color="auto"/>
              </w:divBdr>
            </w:div>
          </w:divsChild>
        </w:div>
        <w:div w:id="2133787248">
          <w:marLeft w:val="0"/>
          <w:marRight w:val="0"/>
          <w:marTop w:val="0"/>
          <w:marBottom w:val="0"/>
          <w:divBdr>
            <w:top w:val="none" w:sz="0" w:space="0" w:color="auto"/>
            <w:left w:val="none" w:sz="0" w:space="0" w:color="auto"/>
            <w:bottom w:val="none" w:sz="0" w:space="0" w:color="auto"/>
            <w:right w:val="none" w:sz="0" w:space="0" w:color="auto"/>
          </w:divBdr>
          <w:divsChild>
            <w:div w:id="2133787203">
              <w:marLeft w:val="0"/>
              <w:marRight w:val="0"/>
              <w:marTop w:val="900"/>
              <w:marBottom w:val="0"/>
              <w:divBdr>
                <w:top w:val="none" w:sz="0" w:space="0" w:color="auto"/>
                <w:left w:val="none" w:sz="0" w:space="0" w:color="auto"/>
                <w:bottom w:val="none" w:sz="0" w:space="0" w:color="auto"/>
                <w:right w:val="none" w:sz="0" w:space="0" w:color="auto"/>
              </w:divBdr>
              <w:divsChild>
                <w:div w:id="2133787213">
                  <w:marLeft w:val="0"/>
                  <w:marRight w:val="0"/>
                  <w:marTop w:val="0"/>
                  <w:marBottom w:val="0"/>
                  <w:divBdr>
                    <w:top w:val="none" w:sz="0" w:space="0" w:color="auto"/>
                    <w:left w:val="none" w:sz="0" w:space="0" w:color="auto"/>
                    <w:bottom w:val="none" w:sz="0" w:space="0" w:color="auto"/>
                    <w:right w:val="none" w:sz="0" w:space="0" w:color="auto"/>
                  </w:divBdr>
                </w:div>
                <w:div w:id="2133787226">
                  <w:marLeft w:val="0"/>
                  <w:marRight w:val="0"/>
                  <w:marTop w:val="0"/>
                  <w:marBottom w:val="0"/>
                  <w:divBdr>
                    <w:top w:val="none" w:sz="0" w:space="0" w:color="auto"/>
                    <w:left w:val="none" w:sz="0" w:space="0" w:color="auto"/>
                    <w:bottom w:val="none" w:sz="0" w:space="0" w:color="auto"/>
                    <w:right w:val="none" w:sz="0" w:space="0" w:color="auto"/>
                  </w:divBdr>
                  <w:divsChild>
                    <w:div w:id="2133787219">
                      <w:marLeft w:val="0"/>
                      <w:marRight w:val="0"/>
                      <w:marTop w:val="0"/>
                      <w:marBottom w:val="300"/>
                      <w:divBdr>
                        <w:top w:val="none" w:sz="0" w:space="0" w:color="auto"/>
                        <w:left w:val="none" w:sz="0" w:space="0" w:color="auto"/>
                        <w:bottom w:val="none" w:sz="0" w:space="0" w:color="auto"/>
                        <w:right w:val="none" w:sz="0" w:space="0" w:color="auto"/>
                      </w:divBdr>
                      <w:divsChild>
                        <w:div w:id="2133787207">
                          <w:marLeft w:val="0"/>
                          <w:marRight w:val="0"/>
                          <w:marTop w:val="0"/>
                          <w:marBottom w:val="0"/>
                          <w:divBdr>
                            <w:top w:val="none" w:sz="0" w:space="0" w:color="auto"/>
                            <w:left w:val="none" w:sz="0" w:space="0" w:color="auto"/>
                            <w:bottom w:val="none" w:sz="0" w:space="0" w:color="auto"/>
                            <w:right w:val="none" w:sz="0" w:space="0" w:color="auto"/>
                          </w:divBdr>
                        </w:div>
                      </w:divsChild>
                    </w:div>
                    <w:div w:id="2133787227">
                      <w:marLeft w:val="0"/>
                      <w:marRight w:val="0"/>
                      <w:marTop w:val="0"/>
                      <w:marBottom w:val="300"/>
                      <w:divBdr>
                        <w:top w:val="none" w:sz="0" w:space="0" w:color="auto"/>
                        <w:left w:val="none" w:sz="0" w:space="0" w:color="auto"/>
                        <w:bottom w:val="none" w:sz="0" w:space="0" w:color="auto"/>
                        <w:right w:val="none" w:sz="0" w:space="0" w:color="auto"/>
                      </w:divBdr>
                      <w:divsChild>
                        <w:div w:id="2133787206">
                          <w:marLeft w:val="0"/>
                          <w:marRight w:val="0"/>
                          <w:marTop w:val="0"/>
                          <w:marBottom w:val="0"/>
                          <w:divBdr>
                            <w:top w:val="none" w:sz="0" w:space="0" w:color="auto"/>
                            <w:left w:val="none" w:sz="0" w:space="0" w:color="auto"/>
                            <w:bottom w:val="none" w:sz="0" w:space="0" w:color="auto"/>
                            <w:right w:val="none" w:sz="0" w:space="0" w:color="auto"/>
                          </w:divBdr>
                        </w:div>
                      </w:divsChild>
                    </w:div>
                    <w:div w:id="2133787229">
                      <w:marLeft w:val="0"/>
                      <w:marRight w:val="0"/>
                      <w:marTop w:val="0"/>
                      <w:marBottom w:val="300"/>
                      <w:divBdr>
                        <w:top w:val="none" w:sz="0" w:space="0" w:color="auto"/>
                        <w:left w:val="none" w:sz="0" w:space="0" w:color="auto"/>
                        <w:bottom w:val="none" w:sz="0" w:space="0" w:color="auto"/>
                        <w:right w:val="none" w:sz="0" w:space="0" w:color="auto"/>
                      </w:divBdr>
                      <w:divsChild>
                        <w:div w:id="2133787211">
                          <w:marLeft w:val="0"/>
                          <w:marRight w:val="0"/>
                          <w:marTop w:val="0"/>
                          <w:marBottom w:val="0"/>
                          <w:divBdr>
                            <w:top w:val="none" w:sz="0" w:space="0" w:color="auto"/>
                            <w:left w:val="none" w:sz="0" w:space="0" w:color="auto"/>
                            <w:bottom w:val="none" w:sz="0" w:space="0" w:color="auto"/>
                            <w:right w:val="none" w:sz="0" w:space="0" w:color="auto"/>
                          </w:divBdr>
                        </w:div>
                      </w:divsChild>
                    </w:div>
                    <w:div w:id="2133787245">
                      <w:marLeft w:val="0"/>
                      <w:marRight w:val="0"/>
                      <w:marTop w:val="0"/>
                      <w:marBottom w:val="300"/>
                      <w:divBdr>
                        <w:top w:val="none" w:sz="0" w:space="0" w:color="auto"/>
                        <w:left w:val="none" w:sz="0" w:space="0" w:color="auto"/>
                        <w:bottom w:val="none" w:sz="0" w:space="0" w:color="auto"/>
                        <w:right w:val="none" w:sz="0" w:space="0" w:color="auto"/>
                      </w:divBdr>
                      <w:divsChild>
                        <w:div w:id="2133787216">
                          <w:marLeft w:val="0"/>
                          <w:marRight w:val="0"/>
                          <w:marTop w:val="0"/>
                          <w:marBottom w:val="0"/>
                          <w:divBdr>
                            <w:top w:val="none" w:sz="0" w:space="0" w:color="auto"/>
                            <w:left w:val="none" w:sz="0" w:space="0" w:color="auto"/>
                            <w:bottom w:val="none" w:sz="0" w:space="0" w:color="auto"/>
                            <w:right w:val="none" w:sz="0" w:space="0" w:color="auto"/>
                          </w:divBdr>
                        </w:div>
                      </w:divsChild>
                    </w:div>
                    <w:div w:id="2133787246">
                      <w:marLeft w:val="0"/>
                      <w:marRight w:val="0"/>
                      <w:marTop w:val="0"/>
                      <w:marBottom w:val="300"/>
                      <w:divBdr>
                        <w:top w:val="none" w:sz="0" w:space="0" w:color="auto"/>
                        <w:left w:val="none" w:sz="0" w:space="0" w:color="auto"/>
                        <w:bottom w:val="none" w:sz="0" w:space="0" w:color="auto"/>
                        <w:right w:val="none" w:sz="0" w:space="0" w:color="auto"/>
                      </w:divBdr>
                      <w:divsChild>
                        <w:div w:id="213378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787239">
      <w:marLeft w:val="0"/>
      <w:marRight w:val="0"/>
      <w:marTop w:val="0"/>
      <w:marBottom w:val="0"/>
      <w:divBdr>
        <w:top w:val="none" w:sz="0" w:space="0" w:color="auto"/>
        <w:left w:val="none" w:sz="0" w:space="0" w:color="auto"/>
        <w:bottom w:val="none" w:sz="0" w:space="0" w:color="auto"/>
        <w:right w:val="none" w:sz="0" w:space="0" w:color="auto"/>
      </w:divBdr>
      <w:divsChild>
        <w:div w:id="2133787205">
          <w:marLeft w:val="0"/>
          <w:marRight w:val="0"/>
          <w:marTop w:val="0"/>
          <w:marBottom w:val="0"/>
          <w:divBdr>
            <w:top w:val="none" w:sz="0" w:space="0" w:color="auto"/>
            <w:left w:val="none" w:sz="0" w:space="0" w:color="auto"/>
            <w:bottom w:val="none" w:sz="0" w:space="0" w:color="auto"/>
            <w:right w:val="none" w:sz="0" w:space="0" w:color="auto"/>
          </w:divBdr>
        </w:div>
        <w:div w:id="2133787242">
          <w:marLeft w:val="0"/>
          <w:marRight w:val="0"/>
          <w:marTop w:val="0"/>
          <w:marBottom w:val="0"/>
          <w:divBdr>
            <w:top w:val="none" w:sz="0" w:space="0" w:color="auto"/>
            <w:left w:val="none" w:sz="0" w:space="0" w:color="auto"/>
            <w:bottom w:val="none" w:sz="0" w:space="0" w:color="auto"/>
            <w:right w:val="none" w:sz="0" w:space="0" w:color="auto"/>
          </w:divBdr>
        </w:div>
      </w:divsChild>
    </w:div>
    <w:div w:id="2133787240">
      <w:marLeft w:val="0"/>
      <w:marRight w:val="0"/>
      <w:marTop w:val="0"/>
      <w:marBottom w:val="0"/>
      <w:divBdr>
        <w:top w:val="none" w:sz="0" w:space="0" w:color="auto"/>
        <w:left w:val="none" w:sz="0" w:space="0" w:color="auto"/>
        <w:bottom w:val="none" w:sz="0" w:space="0" w:color="auto"/>
        <w:right w:val="none" w:sz="0" w:space="0" w:color="auto"/>
      </w:divBdr>
      <w:divsChild>
        <w:div w:id="2133787225">
          <w:marLeft w:val="0"/>
          <w:marRight w:val="0"/>
          <w:marTop w:val="0"/>
          <w:marBottom w:val="225"/>
          <w:divBdr>
            <w:top w:val="none" w:sz="0" w:space="0" w:color="auto"/>
            <w:left w:val="none" w:sz="0" w:space="0" w:color="auto"/>
            <w:bottom w:val="none" w:sz="0" w:space="0" w:color="auto"/>
            <w:right w:val="none" w:sz="0" w:space="0" w:color="auto"/>
          </w:divBdr>
        </w:div>
        <w:div w:id="2133787235">
          <w:marLeft w:val="0"/>
          <w:marRight w:val="0"/>
          <w:marTop w:val="0"/>
          <w:marBottom w:val="0"/>
          <w:divBdr>
            <w:top w:val="none" w:sz="0" w:space="0" w:color="auto"/>
            <w:left w:val="none" w:sz="0" w:space="0" w:color="auto"/>
            <w:bottom w:val="none" w:sz="0" w:space="0" w:color="auto"/>
            <w:right w:val="none" w:sz="0" w:space="0" w:color="auto"/>
          </w:divBdr>
        </w:div>
      </w:divsChild>
    </w:div>
    <w:div w:id="2133787253">
      <w:marLeft w:val="0"/>
      <w:marRight w:val="0"/>
      <w:marTop w:val="0"/>
      <w:marBottom w:val="0"/>
      <w:divBdr>
        <w:top w:val="none" w:sz="0" w:space="0" w:color="auto"/>
        <w:left w:val="none" w:sz="0" w:space="0" w:color="auto"/>
        <w:bottom w:val="none" w:sz="0" w:space="0" w:color="auto"/>
        <w:right w:val="none" w:sz="0" w:space="0" w:color="auto"/>
      </w:divBdr>
      <w:divsChild>
        <w:div w:id="2133787182">
          <w:marLeft w:val="0"/>
          <w:marRight w:val="0"/>
          <w:marTop w:val="0"/>
          <w:marBottom w:val="0"/>
          <w:divBdr>
            <w:top w:val="none" w:sz="0" w:space="8" w:color="DDDDDD"/>
            <w:left w:val="none" w:sz="0" w:space="11" w:color="DDDDDD"/>
            <w:bottom w:val="single" w:sz="6" w:space="8" w:color="DDDDDD"/>
            <w:right w:val="none" w:sz="0" w:space="11" w:color="DDDDDD"/>
          </w:divBdr>
        </w:div>
        <w:div w:id="2133787195">
          <w:marLeft w:val="0"/>
          <w:marRight w:val="0"/>
          <w:marTop w:val="0"/>
          <w:marBottom w:val="0"/>
          <w:divBdr>
            <w:top w:val="none" w:sz="0" w:space="0" w:color="auto"/>
            <w:left w:val="none" w:sz="0" w:space="0" w:color="auto"/>
            <w:bottom w:val="none" w:sz="0" w:space="0" w:color="auto"/>
            <w:right w:val="none" w:sz="0" w:space="0" w:color="auto"/>
          </w:divBdr>
          <w:divsChild>
            <w:div w:id="2133787190">
              <w:marLeft w:val="0"/>
              <w:marRight w:val="0"/>
              <w:marTop w:val="0"/>
              <w:marBottom w:val="0"/>
              <w:divBdr>
                <w:top w:val="none" w:sz="0" w:space="0" w:color="auto"/>
                <w:left w:val="none" w:sz="0" w:space="0" w:color="auto"/>
                <w:bottom w:val="none" w:sz="0" w:space="0" w:color="auto"/>
                <w:right w:val="none" w:sz="0" w:space="0" w:color="auto"/>
              </w:divBdr>
              <w:divsChild>
                <w:div w:id="2133787258">
                  <w:marLeft w:val="0"/>
                  <w:marRight w:val="0"/>
                  <w:marTop w:val="0"/>
                  <w:marBottom w:val="0"/>
                  <w:divBdr>
                    <w:top w:val="none" w:sz="0" w:space="0" w:color="auto"/>
                    <w:left w:val="none" w:sz="0" w:space="0" w:color="auto"/>
                    <w:bottom w:val="none" w:sz="0" w:space="0" w:color="auto"/>
                    <w:right w:val="none" w:sz="0" w:space="0" w:color="auto"/>
                  </w:divBdr>
                  <w:divsChild>
                    <w:div w:id="2133787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787256">
      <w:marLeft w:val="0"/>
      <w:marRight w:val="0"/>
      <w:marTop w:val="0"/>
      <w:marBottom w:val="0"/>
      <w:divBdr>
        <w:top w:val="none" w:sz="0" w:space="0" w:color="auto"/>
        <w:left w:val="none" w:sz="0" w:space="0" w:color="auto"/>
        <w:bottom w:val="none" w:sz="0" w:space="0" w:color="auto"/>
        <w:right w:val="none" w:sz="0" w:space="0" w:color="auto"/>
      </w:divBdr>
      <w:divsChild>
        <w:div w:id="2133787187">
          <w:marLeft w:val="0"/>
          <w:marRight w:val="0"/>
          <w:marTop w:val="0"/>
          <w:marBottom w:val="0"/>
          <w:divBdr>
            <w:top w:val="none" w:sz="0" w:space="8" w:color="DDDDDD"/>
            <w:left w:val="none" w:sz="0" w:space="11" w:color="DDDDDD"/>
            <w:bottom w:val="single" w:sz="6" w:space="8" w:color="DDDDDD"/>
            <w:right w:val="none" w:sz="0" w:space="11" w:color="DDDDDD"/>
          </w:divBdr>
        </w:div>
        <w:div w:id="2133787255">
          <w:marLeft w:val="0"/>
          <w:marRight w:val="0"/>
          <w:marTop w:val="0"/>
          <w:marBottom w:val="0"/>
          <w:divBdr>
            <w:top w:val="none" w:sz="0" w:space="0" w:color="auto"/>
            <w:left w:val="none" w:sz="0" w:space="0" w:color="auto"/>
            <w:bottom w:val="none" w:sz="0" w:space="0" w:color="auto"/>
            <w:right w:val="none" w:sz="0" w:space="0" w:color="auto"/>
          </w:divBdr>
          <w:divsChild>
            <w:div w:id="2133787176">
              <w:marLeft w:val="0"/>
              <w:marRight w:val="0"/>
              <w:marTop w:val="0"/>
              <w:marBottom w:val="0"/>
              <w:divBdr>
                <w:top w:val="none" w:sz="0" w:space="0" w:color="auto"/>
                <w:left w:val="none" w:sz="0" w:space="0" w:color="auto"/>
                <w:bottom w:val="none" w:sz="0" w:space="0" w:color="auto"/>
                <w:right w:val="none" w:sz="0" w:space="0" w:color="auto"/>
              </w:divBdr>
              <w:divsChild>
                <w:div w:id="2133787189">
                  <w:marLeft w:val="0"/>
                  <w:marRight w:val="0"/>
                  <w:marTop w:val="0"/>
                  <w:marBottom w:val="0"/>
                  <w:divBdr>
                    <w:top w:val="none" w:sz="0" w:space="0" w:color="auto"/>
                    <w:left w:val="none" w:sz="0" w:space="0" w:color="auto"/>
                    <w:bottom w:val="none" w:sz="0" w:space="0" w:color="auto"/>
                    <w:right w:val="none" w:sz="0" w:space="0" w:color="auto"/>
                  </w:divBdr>
                  <w:divsChild>
                    <w:div w:id="2133787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787260">
      <w:marLeft w:val="0"/>
      <w:marRight w:val="0"/>
      <w:marTop w:val="0"/>
      <w:marBottom w:val="0"/>
      <w:divBdr>
        <w:top w:val="none" w:sz="0" w:space="0" w:color="auto"/>
        <w:left w:val="none" w:sz="0" w:space="0" w:color="auto"/>
        <w:bottom w:val="none" w:sz="0" w:space="0" w:color="auto"/>
        <w:right w:val="none" w:sz="0" w:space="0" w:color="auto"/>
      </w:divBdr>
      <w:divsChild>
        <w:div w:id="2133787171">
          <w:marLeft w:val="0"/>
          <w:marRight w:val="0"/>
          <w:marTop w:val="0"/>
          <w:marBottom w:val="0"/>
          <w:divBdr>
            <w:top w:val="none" w:sz="0" w:space="0" w:color="auto"/>
            <w:left w:val="none" w:sz="0" w:space="0" w:color="auto"/>
            <w:bottom w:val="none" w:sz="0" w:space="0" w:color="auto"/>
            <w:right w:val="none" w:sz="0" w:space="0" w:color="auto"/>
          </w:divBdr>
          <w:divsChild>
            <w:div w:id="2133787251">
              <w:marLeft w:val="0"/>
              <w:marRight w:val="0"/>
              <w:marTop w:val="0"/>
              <w:marBottom w:val="0"/>
              <w:divBdr>
                <w:top w:val="none" w:sz="0" w:space="0" w:color="auto"/>
                <w:left w:val="none" w:sz="0" w:space="0" w:color="auto"/>
                <w:bottom w:val="none" w:sz="0" w:space="0" w:color="auto"/>
                <w:right w:val="none" w:sz="0" w:space="0" w:color="auto"/>
              </w:divBdr>
              <w:divsChild>
                <w:div w:id="2133787172">
                  <w:marLeft w:val="0"/>
                  <w:marRight w:val="0"/>
                  <w:marTop w:val="0"/>
                  <w:marBottom w:val="0"/>
                  <w:divBdr>
                    <w:top w:val="none" w:sz="0" w:space="0" w:color="auto"/>
                    <w:left w:val="none" w:sz="0" w:space="0" w:color="auto"/>
                    <w:bottom w:val="none" w:sz="0" w:space="0" w:color="auto"/>
                    <w:right w:val="none" w:sz="0" w:space="0" w:color="auto"/>
                  </w:divBdr>
                  <w:divsChild>
                    <w:div w:id="2133787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175">
          <w:marLeft w:val="0"/>
          <w:marRight w:val="0"/>
          <w:marTop w:val="0"/>
          <w:marBottom w:val="0"/>
          <w:divBdr>
            <w:top w:val="none" w:sz="0" w:space="8" w:color="DDDDDD"/>
            <w:left w:val="none" w:sz="0" w:space="11" w:color="DDDDDD"/>
            <w:bottom w:val="single" w:sz="6" w:space="8" w:color="DDDDDD"/>
            <w:right w:val="none" w:sz="0" w:space="11" w:color="DDDDDD"/>
          </w:divBdr>
        </w:div>
      </w:divsChild>
    </w:div>
    <w:div w:id="2133787275">
      <w:marLeft w:val="0"/>
      <w:marRight w:val="0"/>
      <w:marTop w:val="0"/>
      <w:marBottom w:val="0"/>
      <w:divBdr>
        <w:top w:val="none" w:sz="0" w:space="0" w:color="auto"/>
        <w:left w:val="none" w:sz="0" w:space="0" w:color="auto"/>
        <w:bottom w:val="none" w:sz="0" w:space="0" w:color="auto"/>
        <w:right w:val="none" w:sz="0" w:space="0" w:color="auto"/>
      </w:divBdr>
      <w:divsChild>
        <w:div w:id="2133787158">
          <w:marLeft w:val="0"/>
          <w:marRight w:val="0"/>
          <w:marTop w:val="0"/>
          <w:marBottom w:val="0"/>
          <w:divBdr>
            <w:top w:val="none" w:sz="0" w:space="0" w:color="auto"/>
            <w:left w:val="none" w:sz="0" w:space="0" w:color="auto"/>
            <w:bottom w:val="none" w:sz="0" w:space="0" w:color="auto"/>
            <w:right w:val="none" w:sz="0" w:space="0" w:color="auto"/>
          </w:divBdr>
          <w:divsChild>
            <w:div w:id="2133787287">
              <w:marLeft w:val="0"/>
              <w:marRight w:val="0"/>
              <w:marTop w:val="0"/>
              <w:marBottom w:val="0"/>
              <w:divBdr>
                <w:top w:val="none" w:sz="0" w:space="0" w:color="auto"/>
                <w:left w:val="none" w:sz="0" w:space="0" w:color="auto"/>
                <w:bottom w:val="none" w:sz="0" w:space="0" w:color="auto"/>
                <w:right w:val="none" w:sz="0" w:space="0" w:color="auto"/>
              </w:divBdr>
              <w:divsChild>
                <w:div w:id="2133787276">
                  <w:marLeft w:val="0"/>
                  <w:marRight w:val="0"/>
                  <w:marTop w:val="0"/>
                  <w:marBottom w:val="0"/>
                  <w:divBdr>
                    <w:top w:val="single" w:sz="6" w:space="0" w:color="DDDDDD"/>
                    <w:left w:val="single" w:sz="6" w:space="0" w:color="DDDDDD"/>
                    <w:bottom w:val="single" w:sz="6" w:space="0" w:color="DDDDDD"/>
                    <w:right w:val="single" w:sz="6" w:space="0" w:color="DDDDDD"/>
                  </w:divBdr>
                  <w:divsChild>
                    <w:div w:id="2133787160">
                      <w:marLeft w:val="0"/>
                      <w:marRight w:val="0"/>
                      <w:marTop w:val="0"/>
                      <w:marBottom w:val="0"/>
                      <w:divBdr>
                        <w:top w:val="none" w:sz="0" w:space="0" w:color="auto"/>
                        <w:left w:val="none" w:sz="0" w:space="0" w:color="auto"/>
                        <w:bottom w:val="none" w:sz="0" w:space="0" w:color="auto"/>
                        <w:right w:val="none" w:sz="0" w:space="0" w:color="auto"/>
                      </w:divBdr>
                      <w:divsChild>
                        <w:div w:id="2133787274">
                          <w:marLeft w:val="-225"/>
                          <w:marRight w:val="-225"/>
                          <w:marTop w:val="0"/>
                          <w:marBottom w:val="0"/>
                          <w:divBdr>
                            <w:top w:val="none" w:sz="0" w:space="0" w:color="auto"/>
                            <w:left w:val="none" w:sz="0" w:space="0" w:color="auto"/>
                            <w:bottom w:val="none" w:sz="0" w:space="0" w:color="auto"/>
                            <w:right w:val="none" w:sz="0" w:space="0" w:color="auto"/>
                          </w:divBdr>
                          <w:divsChild>
                            <w:div w:id="2133787280">
                              <w:marLeft w:val="0"/>
                              <w:marRight w:val="0"/>
                              <w:marTop w:val="0"/>
                              <w:marBottom w:val="0"/>
                              <w:divBdr>
                                <w:top w:val="none" w:sz="0" w:space="0" w:color="auto"/>
                                <w:left w:val="none" w:sz="0" w:space="0" w:color="auto"/>
                                <w:bottom w:val="none" w:sz="0" w:space="0" w:color="auto"/>
                                <w:right w:val="none" w:sz="0" w:space="0" w:color="auto"/>
                              </w:divBdr>
                              <w:divsChild>
                                <w:div w:id="2133787285">
                                  <w:marLeft w:val="-225"/>
                                  <w:marRight w:val="-225"/>
                                  <w:marTop w:val="0"/>
                                  <w:marBottom w:val="0"/>
                                  <w:divBdr>
                                    <w:top w:val="none" w:sz="0" w:space="0" w:color="auto"/>
                                    <w:left w:val="none" w:sz="0" w:space="0" w:color="auto"/>
                                    <w:bottom w:val="none" w:sz="0" w:space="0" w:color="auto"/>
                                    <w:right w:val="none" w:sz="0" w:space="0" w:color="auto"/>
                                  </w:divBdr>
                                  <w:divsChild>
                                    <w:div w:id="2133787159">
                                      <w:marLeft w:val="0"/>
                                      <w:marRight w:val="0"/>
                                      <w:marTop w:val="0"/>
                                      <w:marBottom w:val="0"/>
                                      <w:divBdr>
                                        <w:top w:val="none" w:sz="0" w:space="0" w:color="auto"/>
                                        <w:left w:val="none" w:sz="0" w:space="0" w:color="auto"/>
                                        <w:bottom w:val="none" w:sz="0" w:space="0" w:color="auto"/>
                                        <w:right w:val="none" w:sz="0" w:space="0" w:color="auto"/>
                                      </w:divBdr>
                                      <w:divsChild>
                                        <w:div w:id="2133787157">
                                          <w:marLeft w:val="-225"/>
                                          <w:marRight w:val="-225"/>
                                          <w:marTop w:val="0"/>
                                          <w:marBottom w:val="0"/>
                                          <w:divBdr>
                                            <w:top w:val="none" w:sz="0" w:space="0" w:color="auto"/>
                                            <w:left w:val="none" w:sz="0" w:space="0" w:color="auto"/>
                                            <w:bottom w:val="none" w:sz="0" w:space="0" w:color="auto"/>
                                            <w:right w:val="none" w:sz="0" w:space="0" w:color="auto"/>
                                          </w:divBdr>
                                          <w:divsChild>
                                            <w:div w:id="2133787153">
                                              <w:marLeft w:val="0"/>
                                              <w:marRight w:val="0"/>
                                              <w:marTop w:val="0"/>
                                              <w:marBottom w:val="0"/>
                                              <w:divBdr>
                                                <w:top w:val="none" w:sz="0" w:space="0" w:color="auto"/>
                                                <w:left w:val="none" w:sz="0" w:space="0" w:color="auto"/>
                                                <w:bottom w:val="none" w:sz="0" w:space="0" w:color="auto"/>
                                                <w:right w:val="none" w:sz="0" w:space="0" w:color="auto"/>
                                              </w:divBdr>
                                              <w:divsChild>
                                                <w:div w:id="2133787156">
                                                  <w:marLeft w:val="-225"/>
                                                  <w:marRight w:val="-225"/>
                                                  <w:marTop w:val="0"/>
                                                  <w:marBottom w:val="0"/>
                                                  <w:divBdr>
                                                    <w:top w:val="none" w:sz="0" w:space="0" w:color="auto"/>
                                                    <w:left w:val="none" w:sz="0" w:space="0" w:color="auto"/>
                                                    <w:bottom w:val="none" w:sz="0" w:space="0" w:color="auto"/>
                                                    <w:right w:val="none" w:sz="0" w:space="0" w:color="auto"/>
                                                  </w:divBdr>
                                                  <w:divsChild>
                                                    <w:div w:id="2133787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787278">
                                              <w:marLeft w:val="0"/>
                                              <w:marRight w:val="0"/>
                                              <w:marTop w:val="0"/>
                                              <w:marBottom w:val="0"/>
                                              <w:divBdr>
                                                <w:top w:val="none" w:sz="0" w:space="0" w:color="auto"/>
                                                <w:left w:val="none" w:sz="0" w:space="0" w:color="auto"/>
                                                <w:bottom w:val="none" w:sz="0" w:space="0" w:color="auto"/>
                                                <w:right w:val="none" w:sz="0" w:space="0" w:color="auto"/>
                                              </w:divBdr>
                                            </w:div>
                                            <w:div w:id="2133787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787272">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 w:id="2133787268">
                      <w:marLeft w:val="-225"/>
                      <w:marRight w:val="-225"/>
                      <w:marTop w:val="75"/>
                      <w:marBottom w:val="0"/>
                      <w:divBdr>
                        <w:top w:val="none" w:sz="0" w:space="0" w:color="auto"/>
                        <w:left w:val="none" w:sz="0" w:space="0" w:color="auto"/>
                        <w:bottom w:val="none" w:sz="0" w:space="0" w:color="auto"/>
                        <w:right w:val="none" w:sz="0" w:space="0" w:color="auto"/>
                      </w:divBdr>
                      <w:divsChild>
                        <w:div w:id="2133787166">
                          <w:marLeft w:val="0"/>
                          <w:marRight w:val="0"/>
                          <w:marTop w:val="0"/>
                          <w:marBottom w:val="0"/>
                          <w:divBdr>
                            <w:top w:val="none" w:sz="0" w:space="0" w:color="auto"/>
                            <w:left w:val="none" w:sz="0" w:space="0" w:color="auto"/>
                            <w:bottom w:val="none" w:sz="0" w:space="0" w:color="auto"/>
                            <w:right w:val="none" w:sz="0" w:space="0" w:color="auto"/>
                          </w:divBdr>
                        </w:div>
                        <w:div w:id="213378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33787277">
      <w:marLeft w:val="0"/>
      <w:marRight w:val="0"/>
      <w:marTop w:val="0"/>
      <w:marBottom w:val="0"/>
      <w:divBdr>
        <w:top w:val="none" w:sz="0" w:space="0" w:color="auto"/>
        <w:left w:val="none" w:sz="0" w:space="0" w:color="auto"/>
        <w:bottom w:val="none" w:sz="0" w:space="0" w:color="auto"/>
        <w:right w:val="none" w:sz="0" w:space="0" w:color="auto"/>
      </w:divBdr>
    </w:div>
    <w:div w:id="2133787283">
      <w:marLeft w:val="0"/>
      <w:marRight w:val="0"/>
      <w:marTop w:val="0"/>
      <w:marBottom w:val="0"/>
      <w:divBdr>
        <w:top w:val="none" w:sz="0" w:space="0" w:color="auto"/>
        <w:left w:val="none" w:sz="0" w:space="0" w:color="auto"/>
        <w:bottom w:val="none" w:sz="0" w:space="0" w:color="auto"/>
        <w:right w:val="none" w:sz="0" w:space="0" w:color="auto"/>
      </w:divBdr>
      <w:divsChild>
        <w:div w:id="2133787161">
          <w:marLeft w:val="0"/>
          <w:marRight w:val="0"/>
          <w:marTop w:val="0"/>
          <w:marBottom w:val="0"/>
          <w:divBdr>
            <w:top w:val="none" w:sz="0" w:space="0" w:color="auto"/>
            <w:left w:val="none" w:sz="0" w:space="0" w:color="auto"/>
            <w:bottom w:val="none" w:sz="0" w:space="0" w:color="auto"/>
            <w:right w:val="none" w:sz="0" w:space="0" w:color="auto"/>
          </w:divBdr>
          <w:divsChild>
            <w:div w:id="2133787167">
              <w:marLeft w:val="-225"/>
              <w:marRight w:val="-225"/>
              <w:marTop w:val="0"/>
              <w:marBottom w:val="0"/>
              <w:divBdr>
                <w:top w:val="none" w:sz="0" w:space="0" w:color="auto"/>
                <w:left w:val="none" w:sz="0" w:space="0" w:color="auto"/>
                <w:bottom w:val="none" w:sz="0" w:space="0" w:color="auto"/>
                <w:right w:val="none" w:sz="0" w:space="0" w:color="auto"/>
              </w:divBdr>
              <w:divsChild>
                <w:div w:id="213378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3787163">
          <w:marLeft w:val="0"/>
          <w:marRight w:val="0"/>
          <w:marTop w:val="0"/>
          <w:marBottom w:val="0"/>
          <w:divBdr>
            <w:top w:val="none" w:sz="0" w:space="0" w:color="auto"/>
            <w:left w:val="none" w:sz="0" w:space="0" w:color="auto"/>
            <w:bottom w:val="none" w:sz="0" w:space="0" w:color="auto"/>
            <w:right w:val="none" w:sz="0" w:space="0" w:color="auto"/>
          </w:divBdr>
          <w:divsChild>
            <w:div w:id="2133787267">
              <w:marLeft w:val="-225"/>
              <w:marRight w:val="-225"/>
              <w:marTop w:val="0"/>
              <w:marBottom w:val="0"/>
              <w:divBdr>
                <w:top w:val="none" w:sz="0" w:space="0" w:color="auto"/>
                <w:left w:val="none" w:sz="0" w:space="0" w:color="auto"/>
                <w:bottom w:val="none" w:sz="0" w:space="0" w:color="auto"/>
                <w:right w:val="none" w:sz="0" w:space="0" w:color="auto"/>
              </w:divBdr>
              <w:divsChild>
                <w:div w:id="2133787165">
                  <w:marLeft w:val="0"/>
                  <w:marRight w:val="0"/>
                  <w:marTop w:val="0"/>
                  <w:marBottom w:val="0"/>
                  <w:divBdr>
                    <w:top w:val="none" w:sz="0" w:space="0" w:color="auto"/>
                    <w:left w:val="none" w:sz="0" w:space="0" w:color="auto"/>
                    <w:bottom w:val="none" w:sz="0" w:space="0" w:color="auto"/>
                    <w:right w:val="none" w:sz="0" w:space="0" w:color="auto"/>
                  </w:divBdr>
                  <w:divsChild>
                    <w:div w:id="2133787155">
                      <w:marLeft w:val="0"/>
                      <w:marRight w:val="0"/>
                      <w:marTop w:val="0"/>
                      <w:marBottom w:val="30"/>
                      <w:divBdr>
                        <w:top w:val="single" w:sz="6" w:space="0" w:color="DDDDDD"/>
                        <w:left w:val="single" w:sz="6" w:space="0" w:color="DDDDDD"/>
                        <w:bottom w:val="single" w:sz="6" w:space="0" w:color="DDDDDD"/>
                        <w:right w:val="single" w:sz="6" w:space="0" w:color="DDDDDD"/>
                      </w:divBdr>
                      <w:divsChild>
                        <w:div w:id="2133787273">
                          <w:marLeft w:val="0"/>
                          <w:marRight w:val="0"/>
                          <w:marTop w:val="0"/>
                          <w:marBottom w:val="0"/>
                          <w:divBdr>
                            <w:top w:val="none" w:sz="0" w:space="0" w:color="auto"/>
                            <w:left w:val="none" w:sz="0" w:space="0" w:color="auto"/>
                            <w:bottom w:val="none" w:sz="0" w:space="0" w:color="auto"/>
                            <w:right w:val="none" w:sz="0" w:space="0" w:color="auto"/>
                          </w:divBdr>
                          <w:divsChild>
                            <w:div w:id="2133787281">
                              <w:marLeft w:val="0"/>
                              <w:marRight w:val="0"/>
                              <w:marTop w:val="0"/>
                              <w:marBottom w:val="0"/>
                              <w:divBdr>
                                <w:top w:val="none" w:sz="0" w:space="0" w:color="auto"/>
                                <w:left w:val="none" w:sz="0" w:space="0" w:color="auto"/>
                                <w:bottom w:val="none" w:sz="0" w:space="0" w:color="auto"/>
                                <w:right w:val="none" w:sz="0" w:space="0" w:color="auto"/>
                              </w:divBdr>
                              <w:divsChild>
                                <w:div w:id="2133787282">
                                  <w:marLeft w:val="0"/>
                                  <w:marRight w:val="0"/>
                                  <w:marTop w:val="0"/>
                                  <w:marBottom w:val="0"/>
                                  <w:divBdr>
                                    <w:top w:val="none" w:sz="0" w:space="0" w:color="auto"/>
                                    <w:left w:val="none" w:sz="0" w:space="0" w:color="auto"/>
                                    <w:bottom w:val="none" w:sz="0" w:space="0" w:color="auto"/>
                                    <w:right w:val="none" w:sz="0" w:space="0" w:color="auto"/>
                                  </w:divBdr>
                                  <w:divsChild>
                                    <w:div w:id="213378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33787288">
      <w:marLeft w:val="0"/>
      <w:marRight w:val="0"/>
      <w:marTop w:val="0"/>
      <w:marBottom w:val="0"/>
      <w:divBdr>
        <w:top w:val="none" w:sz="0" w:space="0" w:color="auto"/>
        <w:left w:val="none" w:sz="0" w:space="0" w:color="auto"/>
        <w:bottom w:val="none" w:sz="0" w:space="0" w:color="auto"/>
        <w:right w:val="none" w:sz="0" w:space="0" w:color="auto"/>
      </w:divBdr>
      <w:divsChild>
        <w:div w:id="2133787269">
          <w:marLeft w:val="0"/>
          <w:marRight w:val="0"/>
          <w:marTop w:val="0"/>
          <w:marBottom w:val="0"/>
          <w:divBdr>
            <w:top w:val="none" w:sz="0" w:space="0" w:color="auto"/>
            <w:left w:val="none" w:sz="0" w:space="0" w:color="auto"/>
            <w:bottom w:val="none" w:sz="0" w:space="0" w:color="auto"/>
            <w:right w:val="none" w:sz="0" w:space="0" w:color="auto"/>
          </w:divBdr>
          <w:divsChild>
            <w:div w:id="2133787279">
              <w:marLeft w:val="0"/>
              <w:marRight w:val="0"/>
              <w:marTop w:val="0"/>
              <w:marBottom w:val="0"/>
              <w:divBdr>
                <w:top w:val="none" w:sz="0" w:space="0" w:color="auto"/>
                <w:left w:val="none" w:sz="0" w:space="0" w:color="auto"/>
                <w:bottom w:val="none" w:sz="0" w:space="0" w:color="auto"/>
                <w:right w:val="none" w:sz="0" w:space="0" w:color="auto"/>
              </w:divBdr>
              <w:divsChild>
                <w:div w:id="2133787164">
                  <w:marLeft w:val="0"/>
                  <w:marRight w:val="0"/>
                  <w:marTop w:val="0"/>
                  <w:marBottom w:val="0"/>
                  <w:divBdr>
                    <w:top w:val="none" w:sz="0" w:space="0" w:color="auto"/>
                    <w:left w:val="none" w:sz="0" w:space="0" w:color="auto"/>
                    <w:bottom w:val="none" w:sz="0" w:space="0" w:color="auto"/>
                    <w:right w:val="none" w:sz="0" w:space="0" w:color="auto"/>
                  </w:divBdr>
                  <w:divsChild>
                    <w:div w:id="2133787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270">
          <w:marLeft w:val="0"/>
          <w:marRight w:val="0"/>
          <w:marTop w:val="0"/>
          <w:marBottom w:val="0"/>
          <w:divBdr>
            <w:top w:val="none" w:sz="0" w:space="8" w:color="DDDDDD"/>
            <w:left w:val="none" w:sz="0" w:space="11" w:color="DDDDDD"/>
            <w:bottom w:val="single" w:sz="6" w:space="8" w:color="DDDDDD"/>
            <w:right w:val="none" w:sz="0" w:space="11" w:color="DDDDDD"/>
          </w:divBdr>
        </w:div>
      </w:divsChild>
    </w:div>
    <w:div w:id="2133787293">
      <w:marLeft w:val="0"/>
      <w:marRight w:val="0"/>
      <w:marTop w:val="0"/>
      <w:marBottom w:val="0"/>
      <w:divBdr>
        <w:top w:val="none" w:sz="0" w:space="0" w:color="auto"/>
        <w:left w:val="none" w:sz="0" w:space="0" w:color="auto"/>
        <w:bottom w:val="none" w:sz="0" w:space="0" w:color="auto"/>
        <w:right w:val="none" w:sz="0" w:space="0" w:color="auto"/>
      </w:divBdr>
    </w:div>
    <w:div w:id="2133787299">
      <w:marLeft w:val="0"/>
      <w:marRight w:val="0"/>
      <w:marTop w:val="0"/>
      <w:marBottom w:val="0"/>
      <w:divBdr>
        <w:top w:val="none" w:sz="0" w:space="0" w:color="auto"/>
        <w:left w:val="none" w:sz="0" w:space="0" w:color="auto"/>
        <w:bottom w:val="none" w:sz="0" w:space="0" w:color="auto"/>
        <w:right w:val="none" w:sz="0" w:space="0" w:color="auto"/>
      </w:divBdr>
    </w:div>
    <w:div w:id="2133787306">
      <w:marLeft w:val="0"/>
      <w:marRight w:val="0"/>
      <w:marTop w:val="0"/>
      <w:marBottom w:val="0"/>
      <w:divBdr>
        <w:top w:val="none" w:sz="0" w:space="0" w:color="auto"/>
        <w:left w:val="none" w:sz="0" w:space="0" w:color="auto"/>
        <w:bottom w:val="none" w:sz="0" w:space="0" w:color="auto"/>
        <w:right w:val="none" w:sz="0" w:space="0" w:color="auto"/>
      </w:divBdr>
      <w:divsChild>
        <w:div w:id="2133787298">
          <w:marLeft w:val="0"/>
          <w:marRight w:val="0"/>
          <w:marTop w:val="0"/>
          <w:marBottom w:val="0"/>
          <w:divBdr>
            <w:top w:val="none" w:sz="0" w:space="0" w:color="auto"/>
            <w:left w:val="none" w:sz="0" w:space="0" w:color="auto"/>
            <w:bottom w:val="none" w:sz="0" w:space="0" w:color="auto"/>
            <w:right w:val="none" w:sz="0" w:space="0" w:color="auto"/>
          </w:divBdr>
          <w:divsChild>
            <w:div w:id="2133787300">
              <w:marLeft w:val="0"/>
              <w:marRight w:val="0"/>
              <w:marTop w:val="0"/>
              <w:marBottom w:val="0"/>
              <w:divBdr>
                <w:top w:val="none" w:sz="0" w:space="0" w:color="auto"/>
                <w:left w:val="none" w:sz="0" w:space="0" w:color="auto"/>
                <w:bottom w:val="none" w:sz="0" w:space="0" w:color="auto"/>
                <w:right w:val="none" w:sz="0" w:space="0" w:color="auto"/>
              </w:divBdr>
              <w:divsChild>
                <w:div w:id="2133787303">
                  <w:marLeft w:val="0"/>
                  <w:marRight w:val="0"/>
                  <w:marTop w:val="0"/>
                  <w:marBottom w:val="0"/>
                  <w:divBdr>
                    <w:top w:val="none" w:sz="0" w:space="0" w:color="auto"/>
                    <w:left w:val="none" w:sz="0" w:space="0" w:color="auto"/>
                    <w:bottom w:val="none" w:sz="0" w:space="0" w:color="auto"/>
                    <w:right w:val="none" w:sz="0" w:space="0" w:color="auto"/>
                  </w:divBdr>
                  <w:divsChild>
                    <w:div w:id="213378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318">
          <w:marLeft w:val="0"/>
          <w:marRight w:val="0"/>
          <w:marTop w:val="0"/>
          <w:marBottom w:val="0"/>
          <w:divBdr>
            <w:top w:val="none" w:sz="0" w:space="8" w:color="DDDDDD"/>
            <w:left w:val="none" w:sz="0" w:space="11" w:color="DDDDDD"/>
            <w:bottom w:val="single" w:sz="6" w:space="8" w:color="DDDDDD"/>
            <w:right w:val="none" w:sz="0" w:space="11" w:color="DDDDDD"/>
          </w:divBdr>
        </w:div>
      </w:divsChild>
    </w:div>
    <w:div w:id="2133787307">
      <w:marLeft w:val="0"/>
      <w:marRight w:val="0"/>
      <w:marTop w:val="0"/>
      <w:marBottom w:val="0"/>
      <w:divBdr>
        <w:top w:val="none" w:sz="0" w:space="0" w:color="auto"/>
        <w:left w:val="none" w:sz="0" w:space="0" w:color="auto"/>
        <w:bottom w:val="none" w:sz="0" w:space="0" w:color="auto"/>
        <w:right w:val="none" w:sz="0" w:space="0" w:color="auto"/>
      </w:divBdr>
      <w:divsChild>
        <w:div w:id="2133787304">
          <w:marLeft w:val="0"/>
          <w:marRight w:val="0"/>
          <w:marTop w:val="0"/>
          <w:marBottom w:val="0"/>
          <w:divBdr>
            <w:top w:val="none" w:sz="0" w:space="0" w:color="auto"/>
            <w:left w:val="none" w:sz="0" w:space="0" w:color="auto"/>
            <w:bottom w:val="none" w:sz="0" w:space="0" w:color="auto"/>
            <w:right w:val="none" w:sz="0" w:space="0" w:color="auto"/>
          </w:divBdr>
          <w:divsChild>
            <w:div w:id="2133787320">
              <w:marLeft w:val="0"/>
              <w:marRight w:val="0"/>
              <w:marTop w:val="0"/>
              <w:marBottom w:val="0"/>
              <w:divBdr>
                <w:top w:val="none" w:sz="0" w:space="0" w:color="auto"/>
                <w:left w:val="none" w:sz="0" w:space="0" w:color="auto"/>
                <w:bottom w:val="none" w:sz="0" w:space="0" w:color="auto"/>
                <w:right w:val="none" w:sz="0" w:space="0" w:color="auto"/>
              </w:divBdr>
              <w:divsChild>
                <w:div w:id="2133787312">
                  <w:marLeft w:val="0"/>
                  <w:marRight w:val="0"/>
                  <w:marTop w:val="0"/>
                  <w:marBottom w:val="0"/>
                  <w:divBdr>
                    <w:top w:val="none" w:sz="0" w:space="0" w:color="auto"/>
                    <w:left w:val="none" w:sz="0" w:space="0" w:color="auto"/>
                    <w:bottom w:val="none" w:sz="0" w:space="0" w:color="auto"/>
                    <w:right w:val="none" w:sz="0" w:space="0" w:color="auto"/>
                  </w:divBdr>
                  <w:divsChild>
                    <w:div w:id="2133787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308">
          <w:marLeft w:val="0"/>
          <w:marRight w:val="0"/>
          <w:marTop w:val="0"/>
          <w:marBottom w:val="0"/>
          <w:divBdr>
            <w:top w:val="none" w:sz="0" w:space="8" w:color="DDDDDD"/>
            <w:left w:val="none" w:sz="0" w:space="11" w:color="DDDDDD"/>
            <w:bottom w:val="single" w:sz="6" w:space="8" w:color="DDDDDD"/>
            <w:right w:val="none" w:sz="0" w:space="11" w:color="DDDDDD"/>
          </w:divBdr>
        </w:div>
      </w:divsChild>
    </w:div>
    <w:div w:id="2133787309">
      <w:marLeft w:val="0"/>
      <w:marRight w:val="0"/>
      <w:marTop w:val="0"/>
      <w:marBottom w:val="0"/>
      <w:divBdr>
        <w:top w:val="none" w:sz="0" w:space="0" w:color="auto"/>
        <w:left w:val="none" w:sz="0" w:space="0" w:color="auto"/>
        <w:bottom w:val="none" w:sz="0" w:space="0" w:color="auto"/>
        <w:right w:val="none" w:sz="0" w:space="0" w:color="auto"/>
      </w:divBdr>
      <w:divsChild>
        <w:div w:id="2133787316">
          <w:marLeft w:val="0"/>
          <w:marRight w:val="0"/>
          <w:marTop w:val="0"/>
          <w:marBottom w:val="0"/>
          <w:divBdr>
            <w:top w:val="none" w:sz="0" w:space="8" w:color="DDDDDD"/>
            <w:left w:val="none" w:sz="0" w:space="11" w:color="DDDDDD"/>
            <w:bottom w:val="single" w:sz="6" w:space="8" w:color="DDDDDD"/>
            <w:right w:val="none" w:sz="0" w:space="11" w:color="DDDDDD"/>
          </w:divBdr>
        </w:div>
        <w:div w:id="2133787325">
          <w:marLeft w:val="0"/>
          <w:marRight w:val="0"/>
          <w:marTop w:val="0"/>
          <w:marBottom w:val="0"/>
          <w:divBdr>
            <w:top w:val="none" w:sz="0" w:space="0" w:color="auto"/>
            <w:left w:val="none" w:sz="0" w:space="0" w:color="auto"/>
            <w:bottom w:val="none" w:sz="0" w:space="0" w:color="auto"/>
            <w:right w:val="none" w:sz="0" w:space="0" w:color="auto"/>
          </w:divBdr>
          <w:divsChild>
            <w:div w:id="2133787314">
              <w:marLeft w:val="0"/>
              <w:marRight w:val="0"/>
              <w:marTop w:val="0"/>
              <w:marBottom w:val="0"/>
              <w:divBdr>
                <w:top w:val="none" w:sz="0" w:space="0" w:color="auto"/>
                <w:left w:val="none" w:sz="0" w:space="0" w:color="auto"/>
                <w:bottom w:val="none" w:sz="0" w:space="0" w:color="auto"/>
                <w:right w:val="none" w:sz="0" w:space="0" w:color="auto"/>
              </w:divBdr>
              <w:divsChild>
                <w:div w:id="2133787322">
                  <w:marLeft w:val="0"/>
                  <w:marRight w:val="0"/>
                  <w:marTop w:val="0"/>
                  <w:marBottom w:val="0"/>
                  <w:divBdr>
                    <w:top w:val="none" w:sz="0" w:space="0" w:color="auto"/>
                    <w:left w:val="none" w:sz="0" w:space="0" w:color="auto"/>
                    <w:bottom w:val="none" w:sz="0" w:space="0" w:color="auto"/>
                    <w:right w:val="none" w:sz="0" w:space="0" w:color="auto"/>
                  </w:divBdr>
                  <w:divsChild>
                    <w:div w:id="2133787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787310">
      <w:marLeft w:val="0"/>
      <w:marRight w:val="0"/>
      <w:marTop w:val="0"/>
      <w:marBottom w:val="0"/>
      <w:divBdr>
        <w:top w:val="none" w:sz="0" w:space="0" w:color="auto"/>
        <w:left w:val="none" w:sz="0" w:space="0" w:color="auto"/>
        <w:bottom w:val="none" w:sz="0" w:space="0" w:color="auto"/>
        <w:right w:val="none" w:sz="0" w:space="0" w:color="auto"/>
      </w:divBdr>
    </w:div>
    <w:div w:id="2133787319">
      <w:marLeft w:val="0"/>
      <w:marRight w:val="0"/>
      <w:marTop w:val="0"/>
      <w:marBottom w:val="0"/>
      <w:divBdr>
        <w:top w:val="none" w:sz="0" w:space="0" w:color="auto"/>
        <w:left w:val="none" w:sz="0" w:space="0" w:color="auto"/>
        <w:bottom w:val="none" w:sz="0" w:space="0" w:color="auto"/>
        <w:right w:val="none" w:sz="0" w:space="0" w:color="auto"/>
      </w:divBdr>
      <w:divsChild>
        <w:div w:id="2133787311">
          <w:marLeft w:val="0"/>
          <w:marRight w:val="0"/>
          <w:marTop w:val="0"/>
          <w:marBottom w:val="0"/>
          <w:divBdr>
            <w:top w:val="none" w:sz="0" w:space="8" w:color="DDDDDD"/>
            <w:left w:val="none" w:sz="0" w:space="11" w:color="DDDDDD"/>
            <w:bottom w:val="single" w:sz="6" w:space="8" w:color="DDDDDD"/>
            <w:right w:val="none" w:sz="0" w:space="11" w:color="DDDDDD"/>
          </w:divBdr>
        </w:div>
        <w:div w:id="2133787326">
          <w:marLeft w:val="0"/>
          <w:marRight w:val="0"/>
          <w:marTop w:val="0"/>
          <w:marBottom w:val="0"/>
          <w:divBdr>
            <w:top w:val="none" w:sz="0" w:space="0" w:color="auto"/>
            <w:left w:val="none" w:sz="0" w:space="0" w:color="auto"/>
            <w:bottom w:val="none" w:sz="0" w:space="0" w:color="auto"/>
            <w:right w:val="none" w:sz="0" w:space="0" w:color="auto"/>
          </w:divBdr>
          <w:divsChild>
            <w:div w:id="2133787297">
              <w:marLeft w:val="0"/>
              <w:marRight w:val="0"/>
              <w:marTop w:val="0"/>
              <w:marBottom w:val="0"/>
              <w:divBdr>
                <w:top w:val="none" w:sz="0" w:space="0" w:color="auto"/>
                <w:left w:val="none" w:sz="0" w:space="0" w:color="auto"/>
                <w:bottom w:val="none" w:sz="0" w:space="0" w:color="auto"/>
                <w:right w:val="none" w:sz="0" w:space="0" w:color="auto"/>
              </w:divBdr>
              <w:divsChild>
                <w:div w:id="2133787305">
                  <w:marLeft w:val="0"/>
                  <w:marRight w:val="0"/>
                  <w:marTop w:val="0"/>
                  <w:marBottom w:val="0"/>
                  <w:divBdr>
                    <w:top w:val="none" w:sz="0" w:space="0" w:color="auto"/>
                    <w:left w:val="none" w:sz="0" w:space="0" w:color="auto"/>
                    <w:bottom w:val="none" w:sz="0" w:space="0" w:color="auto"/>
                    <w:right w:val="none" w:sz="0" w:space="0" w:color="auto"/>
                  </w:divBdr>
                  <w:divsChild>
                    <w:div w:id="2133787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33787323">
      <w:marLeft w:val="0"/>
      <w:marRight w:val="0"/>
      <w:marTop w:val="0"/>
      <w:marBottom w:val="0"/>
      <w:divBdr>
        <w:top w:val="none" w:sz="0" w:space="0" w:color="auto"/>
        <w:left w:val="none" w:sz="0" w:space="0" w:color="auto"/>
        <w:bottom w:val="none" w:sz="0" w:space="0" w:color="auto"/>
        <w:right w:val="none" w:sz="0" w:space="0" w:color="auto"/>
      </w:divBdr>
      <w:divsChild>
        <w:div w:id="2133787317">
          <w:marLeft w:val="0"/>
          <w:marRight w:val="0"/>
          <w:marTop w:val="0"/>
          <w:marBottom w:val="0"/>
          <w:divBdr>
            <w:top w:val="none" w:sz="0" w:space="0" w:color="auto"/>
            <w:left w:val="none" w:sz="0" w:space="0" w:color="auto"/>
            <w:bottom w:val="none" w:sz="0" w:space="0" w:color="auto"/>
            <w:right w:val="none" w:sz="0" w:space="0" w:color="auto"/>
          </w:divBdr>
          <w:divsChild>
            <w:div w:id="2133787296">
              <w:marLeft w:val="0"/>
              <w:marRight w:val="0"/>
              <w:marTop w:val="0"/>
              <w:marBottom w:val="0"/>
              <w:divBdr>
                <w:top w:val="none" w:sz="0" w:space="0" w:color="auto"/>
                <w:left w:val="none" w:sz="0" w:space="0" w:color="auto"/>
                <w:bottom w:val="none" w:sz="0" w:space="0" w:color="auto"/>
                <w:right w:val="none" w:sz="0" w:space="0" w:color="auto"/>
              </w:divBdr>
              <w:divsChild>
                <w:div w:id="2133787302">
                  <w:marLeft w:val="0"/>
                  <w:marRight w:val="0"/>
                  <w:marTop w:val="0"/>
                  <w:marBottom w:val="0"/>
                  <w:divBdr>
                    <w:top w:val="none" w:sz="0" w:space="0" w:color="auto"/>
                    <w:left w:val="none" w:sz="0" w:space="0" w:color="auto"/>
                    <w:bottom w:val="none" w:sz="0" w:space="0" w:color="auto"/>
                    <w:right w:val="none" w:sz="0" w:space="0" w:color="auto"/>
                  </w:divBdr>
                  <w:divsChild>
                    <w:div w:id="2133787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33787321">
          <w:marLeft w:val="0"/>
          <w:marRight w:val="0"/>
          <w:marTop w:val="0"/>
          <w:marBottom w:val="0"/>
          <w:divBdr>
            <w:top w:val="none" w:sz="0" w:space="7" w:color="DDDDDD"/>
            <w:left w:val="none" w:sz="0" w:space="10" w:color="DDDDDD"/>
            <w:bottom w:val="single" w:sz="6" w:space="7" w:color="DDDDDD"/>
            <w:right w:val="none" w:sz="0" w:space="10" w:color="DDDDDD"/>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abb.org.ar/listasdespacho/files/5319.pdf" TargetMode="Externa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informacionlegal.com.ar/maf/app/document?src=externalLink&amp;crumb-action=append&amp;context=27&amp;docguid=iAF10970D7A54480CB6666E7684743D37" TargetMode="External"/><Relationship Id="rId4" Type="http://schemas.openxmlformats.org/officeDocument/2006/relationships/settings" Target="settings.xml"/><Relationship Id="rId9" Type="http://schemas.openxmlformats.org/officeDocument/2006/relationships/hyperlink" Target="http://200.41.231.85/cmoext.nsf/95735d27a3a5c4b5802568a9004df016/c785c873e7f7b3660325706200516f7f?OpenDocument"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36</Pages>
  <Words>6438</Words>
  <Characters>35409</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FORMULO AGRAVIOS</vt:lpstr>
    </vt:vector>
  </TitlesOfParts>
  <Company>Viral</Company>
  <LinksUpToDate>false</LinksUpToDate>
  <CharactersWithSpaces>41764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FORMULO AGRAVIOS</dc:title>
  <dc:creator>Mariana A.</dc:creator>
  <cp:lastModifiedBy>Mercedes</cp:lastModifiedBy>
  <cp:revision>2</cp:revision>
  <cp:lastPrinted>2020-10-28T21:13:00Z</cp:lastPrinted>
  <dcterms:created xsi:type="dcterms:W3CDTF">2020-11-03T20:30:00Z</dcterms:created>
  <dcterms:modified xsi:type="dcterms:W3CDTF">2020-11-03T20:30:00Z</dcterms:modified>
</cp:coreProperties>
</file>