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5684" w:rsidRPr="00E05684" w:rsidRDefault="00E05684" w:rsidP="00E05684">
      <w:pPr>
        <w:autoSpaceDE w:val="0"/>
        <w:autoSpaceDN w:val="0"/>
        <w:adjustRightInd w:val="0"/>
        <w:jc w:val="center"/>
        <w:rPr>
          <w:rFonts w:ascii="Arial" w:hAnsi="Arial" w:cs="Arial"/>
          <w:color w:val="000000"/>
          <w:sz w:val="28"/>
          <w:szCs w:val="28"/>
        </w:rPr>
      </w:pPr>
      <w:r w:rsidRPr="00E05684">
        <w:rPr>
          <w:rFonts w:ascii="Arial" w:hAnsi="Arial" w:cs="Arial"/>
          <w:b/>
          <w:bCs/>
          <w:color w:val="000000"/>
          <w:sz w:val="28"/>
          <w:szCs w:val="28"/>
        </w:rPr>
        <w:t>PODER JUDICIAL DE TUCUMÁN</w:t>
      </w:r>
    </w:p>
    <w:p w:rsidR="00E05684" w:rsidRPr="00E05684" w:rsidRDefault="00E05684" w:rsidP="00E05684">
      <w:pPr>
        <w:autoSpaceDE w:val="0"/>
        <w:autoSpaceDN w:val="0"/>
        <w:adjustRightInd w:val="0"/>
        <w:jc w:val="center"/>
        <w:rPr>
          <w:rFonts w:ascii="Arial" w:hAnsi="Arial" w:cs="Arial"/>
          <w:color w:val="000000"/>
          <w:sz w:val="20"/>
          <w:szCs w:val="20"/>
        </w:rPr>
      </w:pPr>
      <w:r w:rsidRPr="00E05684">
        <w:rPr>
          <w:rFonts w:ascii="Arial" w:hAnsi="Arial" w:cs="Arial"/>
          <w:color w:val="000000"/>
          <w:sz w:val="20"/>
          <w:szCs w:val="20"/>
        </w:rPr>
        <w:t>CENTRO JUDICIAL CONCEPCIÓN</w:t>
      </w:r>
    </w:p>
    <w:p w:rsidR="00E05684" w:rsidRPr="00E05684" w:rsidRDefault="00E05684" w:rsidP="00E05684">
      <w:pPr>
        <w:autoSpaceDE w:val="0"/>
        <w:autoSpaceDN w:val="0"/>
        <w:adjustRightInd w:val="0"/>
        <w:jc w:val="center"/>
        <w:rPr>
          <w:rFonts w:ascii="Arial" w:hAnsi="Arial" w:cs="Arial"/>
          <w:color w:val="000000"/>
          <w:sz w:val="20"/>
          <w:szCs w:val="20"/>
        </w:rPr>
      </w:pPr>
      <w:r w:rsidRPr="00E05684">
        <w:rPr>
          <w:rFonts w:ascii="Arial" w:hAnsi="Arial" w:cs="Arial"/>
          <w:color w:val="000000"/>
          <w:sz w:val="20"/>
          <w:szCs w:val="20"/>
        </w:rPr>
        <w:t>Cámara Civil y comercial Común Concepción - Sala II</w:t>
      </w:r>
    </w:p>
    <w:p w:rsidR="00E05684" w:rsidRPr="00E05684" w:rsidRDefault="00E05684" w:rsidP="00E05684">
      <w:pPr>
        <w:autoSpaceDE w:val="0"/>
        <w:autoSpaceDN w:val="0"/>
        <w:adjustRightInd w:val="0"/>
        <w:jc w:val="right"/>
        <w:rPr>
          <w:rFonts w:ascii="Arial" w:hAnsi="Arial" w:cs="Arial"/>
          <w:color w:val="000000"/>
          <w:sz w:val="14"/>
          <w:szCs w:val="14"/>
        </w:rPr>
      </w:pPr>
      <w:r w:rsidRPr="00E05684">
        <w:rPr>
          <w:rFonts w:ascii="Arial" w:hAnsi="Arial" w:cs="Arial"/>
          <w:color w:val="000000"/>
          <w:sz w:val="14"/>
          <w:szCs w:val="14"/>
        </w:rPr>
        <w:t>ACTUACIONES N°: 24/19</w:t>
      </w:r>
    </w:p>
    <w:p w:rsidR="00E05684" w:rsidRPr="00E05684" w:rsidRDefault="00E05684" w:rsidP="00E05684">
      <w:pPr>
        <w:autoSpaceDE w:val="0"/>
        <w:autoSpaceDN w:val="0"/>
        <w:adjustRightInd w:val="0"/>
        <w:jc w:val="right"/>
        <w:rPr>
          <w:rFonts w:ascii="CCode39" w:hAnsi="CCode39" w:cs="CCode39"/>
          <w:color w:val="000000"/>
          <w:sz w:val="24"/>
          <w:szCs w:val="24"/>
        </w:rPr>
      </w:pPr>
      <w:r w:rsidRPr="00E05684">
        <w:rPr>
          <w:rFonts w:ascii="CCode39" w:hAnsi="CCode39" w:cs="CCode39"/>
          <w:color w:val="000000"/>
          <w:sz w:val="24"/>
          <w:szCs w:val="24"/>
        </w:rPr>
        <w:t>*H2001454543*</w:t>
      </w:r>
    </w:p>
    <w:p w:rsidR="00E05684" w:rsidRPr="00E05684" w:rsidRDefault="00E05684" w:rsidP="00E05684">
      <w:pPr>
        <w:autoSpaceDE w:val="0"/>
        <w:autoSpaceDN w:val="0"/>
        <w:adjustRightInd w:val="0"/>
        <w:jc w:val="right"/>
        <w:rPr>
          <w:rFonts w:ascii="Arial" w:hAnsi="Arial" w:cs="Arial"/>
          <w:color w:val="000000"/>
          <w:sz w:val="14"/>
          <w:szCs w:val="14"/>
        </w:rPr>
      </w:pPr>
      <w:r w:rsidRPr="00E05684">
        <w:rPr>
          <w:rFonts w:ascii="Arial" w:hAnsi="Arial" w:cs="Arial"/>
          <w:b/>
          <w:bCs/>
          <w:color w:val="000000"/>
          <w:sz w:val="14"/>
          <w:szCs w:val="14"/>
        </w:rPr>
        <w:t>H2001454543</w:t>
      </w:r>
    </w:p>
    <w:p w:rsidR="00E05684" w:rsidRPr="00E05684" w:rsidRDefault="00E05684" w:rsidP="00E05684">
      <w:pPr>
        <w:autoSpaceDE w:val="0"/>
        <w:autoSpaceDN w:val="0"/>
        <w:adjustRightInd w:val="0"/>
        <w:jc w:val="both"/>
        <w:rPr>
          <w:rFonts w:ascii="Arial" w:hAnsi="Arial" w:cs="Arial"/>
          <w:color w:val="000000"/>
          <w:sz w:val="14"/>
          <w:szCs w:val="14"/>
        </w:rPr>
      </w:pPr>
    </w:p>
    <w:p w:rsidR="00E05684" w:rsidRPr="00E05684" w:rsidRDefault="00E05684" w:rsidP="00E05684">
      <w:pPr>
        <w:autoSpaceDE w:val="0"/>
        <w:autoSpaceDN w:val="0"/>
        <w:adjustRightInd w:val="0"/>
        <w:jc w:val="both"/>
        <w:rPr>
          <w:rFonts w:ascii="Arial" w:hAnsi="Arial" w:cs="Arial"/>
          <w:color w:val="000000"/>
          <w:sz w:val="24"/>
          <w:szCs w:val="24"/>
        </w:rPr>
      </w:pPr>
      <w:r w:rsidRPr="00E05684">
        <w:rPr>
          <w:rFonts w:ascii="Arial" w:hAnsi="Arial" w:cs="Arial"/>
          <w:color w:val="000000"/>
          <w:sz w:val="24"/>
          <w:szCs w:val="24"/>
        </w:rPr>
        <w:t>JUICIO: MARTÍNEZ ZUCCARDI JORGE C/ ACHERAL SA Y OTROS S/ MEDIACIÓN - EXPTE. Nº 24/19</w:t>
      </w:r>
    </w:p>
    <w:p w:rsidR="00E05684" w:rsidRPr="00E05684" w:rsidRDefault="00E05684" w:rsidP="00E05684">
      <w:pPr>
        <w:autoSpaceDE w:val="0"/>
        <w:autoSpaceDN w:val="0"/>
        <w:adjustRightInd w:val="0"/>
        <w:jc w:val="both"/>
        <w:rPr>
          <w:rFonts w:ascii="Arial" w:hAnsi="Arial" w:cs="Arial"/>
          <w:color w:val="000000"/>
          <w:sz w:val="14"/>
          <w:szCs w:val="14"/>
        </w:rPr>
      </w:pPr>
    </w:p>
    <w:p w:rsidR="00E05684" w:rsidRPr="00E05684" w:rsidRDefault="00E05684" w:rsidP="00E05684">
      <w:pPr>
        <w:autoSpaceDE w:val="0"/>
        <w:autoSpaceDN w:val="0"/>
        <w:adjustRightInd w:val="0"/>
        <w:jc w:val="right"/>
        <w:rPr>
          <w:rFonts w:ascii="Arial" w:hAnsi="Arial" w:cs="Arial"/>
          <w:color w:val="000000"/>
          <w:sz w:val="24"/>
          <w:szCs w:val="24"/>
        </w:rPr>
      </w:pPr>
      <w:r w:rsidRPr="00E05684">
        <w:rPr>
          <w:rFonts w:ascii="Arial" w:hAnsi="Arial" w:cs="Arial"/>
          <w:color w:val="000000"/>
          <w:sz w:val="24"/>
          <w:szCs w:val="24"/>
        </w:rPr>
        <w:t>Concepción, 4 de julio de 2023</w:t>
      </w:r>
    </w:p>
    <w:p w:rsidR="00E05684" w:rsidRPr="00E05684" w:rsidRDefault="00E05684" w:rsidP="00E05684">
      <w:pPr>
        <w:autoSpaceDE w:val="0"/>
        <w:autoSpaceDN w:val="0"/>
        <w:adjustRightInd w:val="0"/>
        <w:jc w:val="both"/>
        <w:rPr>
          <w:rFonts w:ascii="Arial" w:hAnsi="Arial" w:cs="Arial"/>
          <w:color w:val="000000"/>
          <w:sz w:val="14"/>
          <w:szCs w:val="14"/>
        </w:rPr>
      </w:pPr>
    </w:p>
    <w:p w:rsidR="00E05684" w:rsidRPr="00E05684" w:rsidRDefault="00E05684" w:rsidP="00E05684">
      <w:pPr>
        <w:autoSpaceDE w:val="0"/>
        <w:autoSpaceDN w:val="0"/>
        <w:adjustRightInd w:val="0"/>
        <w:jc w:val="both"/>
        <w:rPr>
          <w:rFonts w:ascii="Arial" w:hAnsi="Arial" w:cs="Arial"/>
          <w:color w:val="000000"/>
          <w:sz w:val="14"/>
          <w:szCs w:val="14"/>
        </w:rPr>
      </w:pPr>
    </w:p>
    <w:p w:rsidR="00E05684" w:rsidRPr="00E05684" w:rsidRDefault="00E05684" w:rsidP="00E05684">
      <w:pPr>
        <w:autoSpaceDE w:val="0"/>
        <w:autoSpaceDN w:val="0"/>
        <w:adjustRightInd w:val="0"/>
        <w:ind w:firstLine="3672"/>
        <w:jc w:val="both"/>
        <w:rPr>
          <w:rFonts w:ascii="Arial" w:hAnsi="Arial" w:cs="Arial"/>
          <w:color w:val="000000"/>
          <w:sz w:val="24"/>
          <w:szCs w:val="24"/>
        </w:rPr>
      </w:pPr>
      <w:r w:rsidRPr="00E05684">
        <w:rPr>
          <w:rFonts w:ascii="Arial" w:hAnsi="Arial" w:cs="Arial"/>
          <w:color w:val="000000"/>
          <w:sz w:val="24"/>
          <w:szCs w:val="24"/>
        </w:rPr>
        <w:t>AUTOS Y VISTOS</w:t>
      </w:r>
    </w:p>
    <w:p w:rsidR="00E05684" w:rsidRPr="00E05684" w:rsidRDefault="00E05684" w:rsidP="00E05684">
      <w:pPr>
        <w:autoSpaceDE w:val="0"/>
        <w:autoSpaceDN w:val="0"/>
        <w:adjustRightInd w:val="0"/>
        <w:jc w:val="both"/>
        <w:rPr>
          <w:rFonts w:ascii="Arial" w:hAnsi="Arial" w:cs="Arial"/>
          <w:color w:val="000000"/>
          <w:sz w:val="14"/>
          <w:szCs w:val="14"/>
        </w:rPr>
      </w:pPr>
    </w:p>
    <w:p w:rsidR="00E05684" w:rsidRPr="00E05684" w:rsidRDefault="00E05684" w:rsidP="00E05684">
      <w:pPr>
        <w:autoSpaceDE w:val="0"/>
        <w:autoSpaceDN w:val="0"/>
        <w:adjustRightInd w:val="0"/>
        <w:spacing w:line="360" w:lineRule="atLeast"/>
        <w:ind w:firstLine="1396"/>
        <w:jc w:val="both"/>
        <w:rPr>
          <w:rFonts w:ascii="Arial" w:hAnsi="Arial" w:cs="Arial"/>
          <w:color w:val="000000"/>
          <w:sz w:val="24"/>
          <w:szCs w:val="24"/>
        </w:rPr>
      </w:pPr>
      <w:r w:rsidRPr="00E05684">
        <w:rPr>
          <w:rFonts w:ascii="Arial" w:hAnsi="Arial" w:cs="Arial"/>
          <w:color w:val="000000"/>
          <w:sz w:val="24"/>
          <w:szCs w:val="24"/>
        </w:rPr>
        <w:t>Para resolver sobre la admisibilidad del recurso de casación interpuesto por el letrado Gustavo R. Pereyra Jimena, apoderado de Acheral SA, en escrito presentado en fecha 26/5/2023 según reporte del SAE y (29/5/2023 según historia del SAE), contra la sentencia nº 90 de fecha 9 de mayo del 2023 dictada por este Tribunal, en los autos caratulados: “Martínez Zuccardi Jorge c/ Acheral SA y Otros  s/ Mediación, expediente nº 24/19, y</w:t>
      </w:r>
    </w:p>
    <w:p w:rsidR="00E05684" w:rsidRPr="00E05684" w:rsidRDefault="00E05684" w:rsidP="00E05684">
      <w:pPr>
        <w:autoSpaceDE w:val="0"/>
        <w:autoSpaceDN w:val="0"/>
        <w:adjustRightInd w:val="0"/>
        <w:spacing w:line="360" w:lineRule="atLeast"/>
        <w:jc w:val="both"/>
        <w:rPr>
          <w:rFonts w:ascii="Arial" w:hAnsi="Arial" w:cs="Arial"/>
          <w:color w:val="000000"/>
          <w:sz w:val="14"/>
          <w:szCs w:val="14"/>
        </w:rPr>
      </w:pPr>
    </w:p>
    <w:p w:rsidR="00E05684" w:rsidRPr="00E05684" w:rsidRDefault="00E05684" w:rsidP="00E05684">
      <w:pPr>
        <w:autoSpaceDE w:val="0"/>
        <w:autoSpaceDN w:val="0"/>
        <w:adjustRightInd w:val="0"/>
        <w:spacing w:line="360" w:lineRule="atLeast"/>
        <w:ind w:firstLine="3657"/>
        <w:jc w:val="both"/>
        <w:rPr>
          <w:rFonts w:ascii="Arial" w:hAnsi="Arial" w:cs="Arial"/>
          <w:color w:val="000000"/>
          <w:sz w:val="24"/>
          <w:szCs w:val="24"/>
        </w:rPr>
      </w:pPr>
      <w:r w:rsidRPr="00E05684">
        <w:rPr>
          <w:rFonts w:ascii="Arial" w:hAnsi="Arial" w:cs="Arial"/>
          <w:color w:val="000000"/>
          <w:sz w:val="24"/>
          <w:szCs w:val="24"/>
        </w:rPr>
        <w:t>CONSIDERANDO</w:t>
      </w:r>
    </w:p>
    <w:p w:rsidR="00E05684" w:rsidRPr="00E05684" w:rsidRDefault="00E05684" w:rsidP="00E05684">
      <w:pPr>
        <w:autoSpaceDE w:val="0"/>
        <w:autoSpaceDN w:val="0"/>
        <w:adjustRightInd w:val="0"/>
        <w:spacing w:line="360" w:lineRule="atLeast"/>
        <w:jc w:val="both"/>
        <w:rPr>
          <w:rFonts w:ascii="Arial" w:hAnsi="Arial" w:cs="Arial"/>
          <w:color w:val="000000"/>
          <w:sz w:val="14"/>
          <w:szCs w:val="14"/>
        </w:rPr>
      </w:pPr>
    </w:p>
    <w:p w:rsidR="00E05684" w:rsidRPr="00E05684" w:rsidRDefault="00E05684" w:rsidP="00E05684">
      <w:pPr>
        <w:autoSpaceDE w:val="0"/>
        <w:autoSpaceDN w:val="0"/>
        <w:adjustRightInd w:val="0"/>
        <w:spacing w:line="360" w:lineRule="atLeast"/>
        <w:ind w:firstLine="1396"/>
        <w:jc w:val="both"/>
        <w:rPr>
          <w:rFonts w:ascii="Arial" w:hAnsi="Arial" w:cs="Arial"/>
          <w:color w:val="000000"/>
          <w:sz w:val="24"/>
          <w:szCs w:val="24"/>
        </w:rPr>
      </w:pPr>
      <w:r w:rsidRPr="00E05684">
        <w:rPr>
          <w:rFonts w:ascii="Arial" w:hAnsi="Arial" w:cs="Arial"/>
          <w:color w:val="000000"/>
          <w:sz w:val="24"/>
          <w:szCs w:val="24"/>
        </w:rPr>
        <w:t>1.- Que por sentencia nº 90 de fecha 9 de mayo del 2023, este Tribunal resolvió: “I).- HACER LUGAR PARCIALMENTE al recurso de apelación interpuesto en fecha 7/11/2022 (según historia del SAE, y según reporte del SAE, el 4/11/2022) por el letrado Gabriel Terán apoderado de Jorge Martínez Zuccardi contra la sentencia nº 240 de fecha 31 de octubre de 2022, dictada por la Sra. Juez Civil en Documentos y Locaciones de la Iº Nominación del Centro Judicial de Monteros. En consecuencia, MODIFICAR únicamente el punto VI de la resolutiva de la sentencia apelada, el que quedará redactado de la siguiente manera: “VI) Regular Honorarios: Al letrado Gustavo Pereyra J, por su actuación como patrocinante de Manuel Martínez Zuccardi y Juan Francisco Casañas, la suma de U$s1.052,91. II).- NO HACER LUGAR al recurso de apelación interpuesto en fecha 11/11/2022 por el letrado Gustavo R. Pereyra Jimena apoderado de Acheral SA contra la sentencia nº 240 de fecha 31 de octubre de 2022, dictada por la Sra. Juez Civil en Documentos y Locaciones de la Iº Nominación del Centro Judicial de Monteros. III).- COSTAS del recurso se imponen por la acción principal y por la cuantía de los honorarios regulados al letrado Gustavo Pereyra J. al demandado Acheral SA y en relación al rechazo de la extensión de responsabilidad a los directores y síndico se imponen a la actora”.</w:t>
      </w:r>
    </w:p>
    <w:p w:rsidR="00E05684" w:rsidRPr="00E05684" w:rsidRDefault="00E05684" w:rsidP="00E05684">
      <w:pPr>
        <w:autoSpaceDE w:val="0"/>
        <w:autoSpaceDN w:val="0"/>
        <w:adjustRightInd w:val="0"/>
        <w:spacing w:line="360" w:lineRule="atLeast"/>
        <w:ind w:firstLine="1396"/>
        <w:jc w:val="both"/>
        <w:rPr>
          <w:rFonts w:ascii="Arial" w:hAnsi="Arial" w:cs="Arial"/>
          <w:color w:val="000000"/>
          <w:sz w:val="24"/>
          <w:szCs w:val="24"/>
        </w:rPr>
      </w:pPr>
      <w:r w:rsidRPr="00E05684">
        <w:rPr>
          <w:rFonts w:ascii="Arial" w:hAnsi="Arial" w:cs="Arial"/>
          <w:color w:val="000000"/>
          <w:sz w:val="24"/>
          <w:szCs w:val="24"/>
        </w:rPr>
        <w:t>2.- Contra dicha sentencia, interpuso recurso de casación el letrado Gustavo R. Pereyra Jimena, apoderado de Acheral SA en escrito presentado en fecha 26/5/2023 según reporte del SAE y (29/5/2023 según historia del SAE).</w:t>
      </w:r>
    </w:p>
    <w:p w:rsidR="00E05684" w:rsidRPr="00E05684" w:rsidRDefault="00E05684" w:rsidP="00E05684">
      <w:pPr>
        <w:autoSpaceDE w:val="0"/>
        <w:autoSpaceDN w:val="0"/>
        <w:adjustRightInd w:val="0"/>
        <w:spacing w:line="360" w:lineRule="atLeast"/>
        <w:ind w:firstLine="1396"/>
        <w:jc w:val="both"/>
        <w:rPr>
          <w:rFonts w:ascii="Arial" w:hAnsi="Arial" w:cs="Arial"/>
          <w:color w:val="000000"/>
          <w:sz w:val="24"/>
          <w:szCs w:val="24"/>
        </w:rPr>
      </w:pPr>
      <w:r w:rsidRPr="00E05684">
        <w:rPr>
          <w:rFonts w:ascii="Arial" w:hAnsi="Arial" w:cs="Arial"/>
          <w:color w:val="000000"/>
          <w:sz w:val="24"/>
          <w:szCs w:val="24"/>
        </w:rPr>
        <w:t>Al fundamentar el recurso, expresó que la sentencia, además de arbitraria es descalificada en cuanto a las connotaciones de incongruencia ocurrentes y no de mero voluntarismo  irracional. Planteó reserva del caso federal.</w:t>
      </w:r>
    </w:p>
    <w:p w:rsidR="00E05684" w:rsidRPr="00E05684" w:rsidRDefault="00E05684" w:rsidP="00E05684">
      <w:pPr>
        <w:autoSpaceDE w:val="0"/>
        <w:autoSpaceDN w:val="0"/>
        <w:adjustRightInd w:val="0"/>
        <w:spacing w:line="360" w:lineRule="atLeast"/>
        <w:ind w:firstLine="1396"/>
        <w:jc w:val="both"/>
        <w:rPr>
          <w:rFonts w:ascii="Arial" w:hAnsi="Arial" w:cs="Arial"/>
          <w:color w:val="000000"/>
          <w:sz w:val="24"/>
          <w:szCs w:val="24"/>
        </w:rPr>
      </w:pPr>
      <w:r w:rsidRPr="00E05684">
        <w:rPr>
          <w:rFonts w:ascii="Arial" w:hAnsi="Arial" w:cs="Arial"/>
          <w:color w:val="000000"/>
          <w:sz w:val="24"/>
          <w:szCs w:val="24"/>
        </w:rPr>
        <w:t xml:space="preserve">Corrido el traslado de ley a las demás partes, contestó el letrado Gabriel Terán apoderado de Jorge Martínez Zuccardi, quien solicitó se rechace el recurso casatorio de la demandada, con fundamento en lo dispuesto por el art. 806 del CCPC; manifestó se declare inadmisible el recurso, con costas, conforme los términos del escrito agregado en fecha 11/6/2023 según reporte del SAE (12/6/2023 según historia del SAE). Por otro lado contestó Manuel Alberto Courel (h), con el patrocinio del letrado José Ignacio Silvetti, quien solicitó que se declare inadmisible el recurso intentado con </w:t>
      </w:r>
      <w:r w:rsidRPr="00E05684">
        <w:rPr>
          <w:rFonts w:ascii="Arial" w:hAnsi="Arial" w:cs="Arial"/>
          <w:color w:val="000000"/>
          <w:sz w:val="24"/>
          <w:szCs w:val="24"/>
        </w:rPr>
        <w:lastRenderedPageBreak/>
        <w:t>expresa imposición de costas, ya que no cumple los requisitos formales de admisibilidad establecidos en el art. 808 CPCC, conforme los términos del escrito agregado en fecha 12/6/2023 SAE.</w:t>
      </w:r>
    </w:p>
    <w:p w:rsidR="00E05684" w:rsidRPr="00E05684" w:rsidRDefault="00E05684" w:rsidP="00E05684">
      <w:pPr>
        <w:autoSpaceDE w:val="0"/>
        <w:autoSpaceDN w:val="0"/>
        <w:adjustRightInd w:val="0"/>
        <w:spacing w:line="360" w:lineRule="atLeast"/>
        <w:ind w:firstLine="1396"/>
        <w:jc w:val="both"/>
        <w:rPr>
          <w:rFonts w:ascii="Arial" w:hAnsi="Arial" w:cs="Arial"/>
          <w:color w:val="000000"/>
          <w:sz w:val="24"/>
          <w:szCs w:val="24"/>
        </w:rPr>
      </w:pPr>
      <w:r w:rsidRPr="00E05684">
        <w:rPr>
          <w:rFonts w:ascii="Arial" w:hAnsi="Arial" w:cs="Arial"/>
          <w:color w:val="000000"/>
          <w:sz w:val="24"/>
          <w:szCs w:val="24"/>
        </w:rPr>
        <w:t>Del examen efectuado conforme lo prescribe el art. 811 del CPCC surge que corresponde conceder el recurso de casación, pues se verifica que se cumplen los requisitos de admisibilidad que exigen los arts. 805 a 809 del CPCC.</w:t>
      </w:r>
    </w:p>
    <w:p w:rsidR="00E05684" w:rsidRPr="00E05684" w:rsidRDefault="00E05684" w:rsidP="00E05684">
      <w:pPr>
        <w:autoSpaceDE w:val="0"/>
        <w:autoSpaceDN w:val="0"/>
        <w:adjustRightInd w:val="0"/>
        <w:spacing w:line="360" w:lineRule="atLeast"/>
        <w:ind w:firstLine="1396"/>
        <w:jc w:val="both"/>
        <w:rPr>
          <w:rFonts w:ascii="Arial" w:hAnsi="Arial" w:cs="Arial"/>
          <w:color w:val="000000"/>
          <w:sz w:val="24"/>
          <w:szCs w:val="24"/>
        </w:rPr>
      </w:pPr>
      <w:r w:rsidRPr="00E05684">
        <w:rPr>
          <w:rFonts w:ascii="Arial" w:hAnsi="Arial" w:cs="Arial"/>
          <w:color w:val="000000"/>
          <w:sz w:val="24"/>
          <w:szCs w:val="24"/>
        </w:rPr>
        <w:t>El recurso fue presentado en término, esto es, dentro del plazo establecido por el art. 808 CPCC; en cuanto al depósito exigido por el art. 809 CPCC se lo considera satisfecho atento las constancias de autos (comprobante de depósito adjunto al escrito recursivo). El escrito casatorio es autosuficiente, está dirigido contra una sentencia definitiva, el recurrente invocó arbitrariedad por infracción a normas de derecho (art. 807 CPCC), citó las normas que se pretenden infringidas, expuso las razones en las que fundamentó su afirmación y propuso doctrina legal, por lo cual se estima que el recurso cumple con las exigencias que impone el art. 808 CPCC.</w:t>
      </w:r>
    </w:p>
    <w:p w:rsidR="00E05684" w:rsidRPr="00E05684" w:rsidRDefault="00E05684" w:rsidP="00E05684">
      <w:pPr>
        <w:autoSpaceDE w:val="0"/>
        <w:autoSpaceDN w:val="0"/>
        <w:adjustRightInd w:val="0"/>
        <w:spacing w:line="360" w:lineRule="atLeast"/>
        <w:ind w:firstLine="1396"/>
        <w:jc w:val="both"/>
        <w:rPr>
          <w:rFonts w:ascii="Arial" w:hAnsi="Arial" w:cs="Arial"/>
          <w:color w:val="000000"/>
          <w:sz w:val="24"/>
          <w:szCs w:val="24"/>
        </w:rPr>
      </w:pPr>
      <w:r w:rsidRPr="00E05684">
        <w:rPr>
          <w:rFonts w:ascii="Arial" w:hAnsi="Arial" w:cs="Arial"/>
          <w:color w:val="000000"/>
          <w:sz w:val="24"/>
          <w:szCs w:val="24"/>
        </w:rPr>
        <w:t>Asimismo, el escrito cumple con las formalidades establecidas por la Acordada n° 1498/18 que reglamenta la presentación de los recursos de casación y queja, dictada por la Corte Suprema de la Provincia en fecha 17/12/2018 y que rige para aquellos recursos que se interpongan a partir del 1/4/2019 (cfr. Acordada n° 126/19 – BO de fecha 12/3/2019).</w:t>
      </w:r>
    </w:p>
    <w:p w:rsidR="00E05684" w:rsidRPr="00E05684" w:rsidRDefault="00E05684" w:rsidP="00E05684">
      <w:pPr>
        <w:autoSpaceDE w:val="0"/>
        <w:autoSpaceDN w:val="0"/>
        <w:adjustRightInd w:val="0"/>
        <w:spacing w:line="360" w:lineRule="atLeast"/>
        <w:ind w:firstLine="1396"/>
        <w:jc w:val="both"/>
        <w:rPr>
          <w:rFonts w:ascii="Arial" w:hAnsi="Arial" w:cs="Arial"/>
          <w:color w:val="000000"/>
          <w:sz w:val="24"/>
          <w:szCs w:val="24"/>
        </w:rPr>
      </w:pPr>
      <w:r w:rsidRPr="00E05684">
        <w:rPr>
          <w:rFonts w:ascii="Arial" w:hAnsi="Arial" w:cs="Arial"/>
          <w:color w:val="000000"/>
          <w:sz w:val="24"/>
          <w:szCs w:val="24"/>
        </w:rPr>
        <w:t>Por lo expresado, corresponde conceder el recurso (art. 811 NCPCC).</w:t>
      </w:r>
    </w:p>
    <w:p w:rsidR="00E05684" w:rsidRPr="00E05684" w:rsidRDefault="00E05684" w:rsidP="00E05684">
      <w:pPr>
        <w:autoSpaceDE w:val="0"/>
        <w:autoSpaceDN w:val="0"/>
        <w:adjustRightInd w:val="0"/>
        <w:spacing w:line="360" w:lineRule="atLeast"/>
        <w:ind w:firstLine="1396"/>
        <w:jc w:val="both"/>
        <w:rPr>
          <w:rFonts w:ascii="Arial" w:hAnsi="Arial" w:cs="Arial"/>
          <w:color w:val="000000"/>
          <w:sz w:val="24"/>
          <w:szCs w:val="24"/>
        </w:rPr>
      </w:pPr>
      <w:r w:rsidRPr="00E05684">
        <w:rPr>
          <w:rFonts w:ascii="Arial" w:hAnsi="Arial" w:cs="Arial"/>
          <w:color w:val="000000"/>
          <w:sz w:val="24"/>
          <w:szCs w:val="24"/>
        </w:rPr>
        <w:t>Por ello, se</w:t>
      </w:r>
    </w:p>
    <w:p w:rsidR="00E05684" w:rsidRPr="00E05684" w:rsidRDefault="00E05684" w:rsidP="00E05684">
      <w:pPr>
        <w:autoSpaceDE w:val="0"/>
        <w:autoSpaceDN w:val="0"/>
        <w:adjustRightInd w:val="0"/>
        <w:spacing w:line="360" w:lineRule="atLeast"/>
        <w:ind w:firstLine="3657"/>
        <w:jc w:val="both"/>
        <w:rPr>
          <w:rFonts w:ascii="Arial" w:hAnsi="Arial" w:cs="Arial"/>
          <w:color w:val="000000"/>
          <w:sz w:val="14"/>
          <w:szCs w:val="14"/>
        </w:rPr>
      </w:pPr>
    </w:p>
    <w:p w:rsidR="00E05684" w:rsidRPr="00E05684" w:rsidRDefault="00E05684" w:rsidP="00E05684">
      <w:pPr>
        <w:autoSpaceDE w:val="0"/>
        <w:autoSpaceDN w:val="0"/>
        <w:adjustRightInd w:val="0"/>
        <w:spacing w:line="360" w:lineRule="atLeast"/>
        <w:ind w:firstLine="3657"/>
        <w:jc w:val="both"/>
        <w:rPr>
          <w:rFonts w:ascii="Arial" w:hAnsi="Arial" w:cs="Arial"/>
          <w:color w:val="000000"/>
          <w:sz w:val="24"/>
          <w:szCs w:val="24"/>
        </w:rPr>
      </w:pPr>
      <w:r w:rsidRPr="00E05684">
        <w:rPr>
          <w:rFonts w:ascii="Arial" w:hAnsi="Arial" w:cs="Arial"/>
          <w:color w:val="000000"/>
          <w:sz w:val="24"/>
          <w:szCs w:val="24"/>
        </w:rPr>
        <w:t>RESUELVE</w:t>
      </w:r>
    </w:p>
    <w:p w:rsidR="00E05684" w:rsidRPr="00E05684" w:rsidRDefault="00E05684" w:rsidP="00E05684">
      <w:pPr>
        <w:autoSpaceDE w:val="0"/>
        <w:autoSpaceDN w:val="0"/>
        <w:adjustRightInd w:val="0"/>
        <w:spacing w:line="360" w:lineRule="atLeast"/>
        <w:ind w:firstLine="1411"/>
        <w:jc w:val="both"/>
        <w:rPr>
          <w:rFonts w:ascii="Arial" w:hAnsi="Arial" w:cs="Arial"/>
          <w:color w:val="000000"/>
          <w:sz w:val="24"/>
          <w:szCs w:val="24"/>
        </w:rPr>
      </w:pPr>
      <w:r w:rsidRPr="00E05684">
        <w:rPr>
          <w:rFonts w:ascii="Arial" w:hAnsi="Arial" w:cs="Arial"/>
          <w:color w:val="000000"/>
          <w:sz w:val="24"/>
          <w:szCs w:val="24"/>
        </w:rPr>
        <w:t>I).- CONCEDER el recurso de casación interpuesto por el letrado Gustavo R. Pereyra Jimena, apoderado de  Acheral SA en escrito presentado en fecha 26/5/2023 según reporte del SAE y (29/5/2023 según historia del SAE), contra la sentencia nº 90 de fecha 9 de mayo del 2023 dictada por este Tribunal.</w:t>
      </w:r>
    </w:p>
    <w:p w:rsidR="00E05684" w:rsidRPr="00E05684" w:rsidRDefault="00E05684" w:rsidP="00E05684">
      <w:pPr>
        <w:autoSpaceDE w:val="0"/>
        <w:autoSpaceDN w:val="0"/>
        <w:adjustRightInd w:val="0"/>
        <w:spacing w:line="360" w:lineRule="atLeast"/>
        <w:ind w:firstLine="1411"/>
        <w:jc w:val="both"/>
        <w:rPr>
          <w:rFonts w:ascii="Arial" w:hAnsi="Arial" w:cs="Arial"/>
          <w:color w:val="000000"/>
          <w:sz w:val="24"/>
          <w:szCs w:val="24"/>
        </w:rPr>
      </w:pPr>
      <w:r w:rsidRPr="00E05684">
        <w:rPr>
          <w:rFonts w:ascii="Arial" w:hAnsi="Arial" w:cs="Arial"/>
          <w:color w:val="000000"/>
          <w:sz w:val="24"/>
          <w:szCs w:val="24"/>
        </w:rPr>
        <w:t>II).- ELEVAR los autos a la Excma. Corte Suprema de Justicia de Tucumán, sirviendo la presente de atenta nota de elevación y estilo.</w:t>
      </w:r>
    </w:p>
    <w:p w:rsidR="00E05684" w:rsidRPr="00E05684" w:rsidRDefault="00E05684" w:rsidP="00E05684">
      <w:pPr>
        <w:autoSpaceDE w:val="0"/>
        <w:autoSpaceDN w:val="0"/>
        <w:adjustRightInd w:val="0"/>
        <w:spacing w:line="360" w:lineRule="atLeast"/>
        <w:ind w:firstLine="1411"/>
        <w:jc w:val="both"/>
        <w:rPr>
          <w:rFonts w:ascii="Arial" w:hAnsi="Arial" w:cs="Arial"/>
          <w:color w:val="000000"/>
          <w:sz w:val="24"/>
          <w:szCs w:val="24"/>
        </w:rPr>
      </w:pPr>
      <w:r w:rsidRPr="00E05684">
        <w:rPr>
          <w:rFonts w:ascii="Arial" w:hAnsi="Arial" w:cs="Arial"/>
          <w:color w:val="000000"/>
          <w:sz w:val="24"/>
          <w:szCs w:val="24"/>
        </w:rPr>
        <w:t>III).- MANTENER la reserva introducida de la cuestión federal interpuesta por el letrado Gustavo R. Pereyra Jimena, apoderado de Acheral SA.</w:t>
      </w:r>
    </w:p>
    <w:p w:rsidR="00E05684" w:rsidRPr="00E05684" w:rsidRDefault="00E05684" w:rsidP="00E05684">
      <w:pPr>
        <w:autoSpaceDE w:val="0"/>
        <w:autoSpaceDN w:val="0"/>
        <w:adjustRightInd w:val="0"/>
        <w:spacing w:line="360" w:lineRule="atLeast"/>
        <w:ind w:firstLine="3657"/>
        <w:jc w:val="both"/>
        <w:rPr>
          <w:rFonts w:ascii="Arial" w:hAnsi="Arial" w:cs="Arial"/>
          <w:color w:val="000000"/>
          <w:sz w:val="24"/>
          <w:szCs w:val="24"/>
        </w:rPr>
      </w:pPr>
      <w:r w:rsidRPr="00E05684">
        <w:rPr>
          <w:rFonts w:ascii="Arial" w:hAnsi="Arial" w:cs="Arial"/>
          <w:color w:val="000000"/>
          <w:sz w:val="24"/>
          <w:szCs w:val="24"/>
        </w:rPr>
        <w:t xml:space="preserve">HAGASE SABER </w:t>
      </w:r>
    </w:p>
    <w:p w:rsidR="00E05684" w:rsidRPr="00E05684" w:rsidRDefault="00E05684" w:rsidP="00E05684">
      <w:pPr>
        <w:autoSpaceDE w:val="0"/>
        <w:autoSpaceDN w:val="0"/>
        <w:adjustRightInd w:val="0"/>
        <w:jc w:val="both"/>
        <w:rPr>
          <w:rFonts w:ascii="Arial" w:hAnsi="Arial" w:cs="Arial"/>
          <w:color w:val="000000"/>
          <w:sz w:val="14"/>
          <w:szCs w:val="14"/>
        </w:rPr>
      </w:pPr>
    </w:p>
    <w:p w:rsidR="00E05684" w:rsidRPr="00E05684" w:rsidRDefault="00E05684" w:rsidP="00E05684">
      <w:pPr>
        <w:autoSpaceDE w:val="0"/>
        <w:autoSpaceDN w:val="0"/>
        <w:adjustRightInd w:val="0"/>
        <w:jc w:val="both"/>
        <w:rPr>
          <w:rFonts w:ascii="Arial" w:hAnsi="Arial" w:cs="Arial"/>
          <w:color w:val="000000"/>
          <w:sz w:val="14"/>
          <w:szCs w:val="14"/>
        </w:rPr>
      </w:pPr>
    </w:p>
    <w:p w:rsidR="00E05684" w:rsidRPr="00E05684" w:rsidRDefault="00E05684" w:rsidP="00E05684">
      <w:pPr>
        <w:autoSpaceDE w:val="0"/>
        <w:autoSpaceDN w:val="0"/>
        <w:adjustRightInd w:val="0"/>
        <w:spacing w:line="360" w:lineRule="auto"/>
        <w:rPr>
          <w:rFonts w:ascii="Arial" w:hAnsi="Arial" w:cs="Arial"/>
          <w:color w:val="000000"/>
          <w:sz w:val="14"/>
          <w:szCs w:val="14"/>
        </w:rPr>
      </w:pPr>
    </w:p>
    <w:p w:rsidR="00E05684" w:rsidRPr="00E05684" w:rsidRDefault="00E05684" w:rsidP="00E05684">
      <w:pPr>
        <w:autoSpaceDE w:val="0"/>
        <w:autoSpaceDN w:val="0"/>
        <w:adjustRightInd w:val="0"/>
        <w:spacing w:line="360" w:lineRule="auto"/>
        <w:rPr>
          <w:rFonts w:ascii="Arial" w:hAnsi="Arial" w:cs="Arial"/>
          <w:color w:val="000000"/>
          <w:sz w:val="14"/>
          <w:szCs w:val="14"/>
        </w:rPr>
      </w:pPr>
    </w:p>
    <w:p w:rsidR="00E05684" w:rsidRPr="00E05684" w:rsidRDefault="00E05684" w:rsidP="00E05684">
      <w:pPr>
        <w:autoSpaceDE w:val="0"/>
        <w:autoSpaceDN w:val="0"/>
        <w:adjustRightInd w:val="0"/>
        <w:spacing w:line="360" w:lineRule="auto"/>
        <w:rPr>
          <w:rFonts w:ascii="Arial" w:hAnsi="Arial" w:cs="Arial"/>
          <w:color w:val="000000"/>
          <w:sz w:val="14"/>
          <w:szCs w:val="14"/>
        </w:rPr>
      </w:pPr>
    </w:p>
    <w:p w:rsidR="00E05684" w:rsidRPr="00E05684" w:rsidRDefault="00E05684" w:rsidP="00E05684">
      <w:pPr>
        <w:autoSpaceDE w:val="0"/>
        <w:autoSpaceDN w:val="0"/>
        <w:adjustRightInd w:val="0"/>
        <w:spacing w:line="360" w:lineRule="auto"/>
        <w:rPr>
          <w:rFonts w:ascii="Arial" w:hAnsi="Arial" w:cs="Arial"/>
          <w:color w:val="000000"/>
          <w:sz w:val="14"/>
          <w:szCs w:val="14"/>
        </w:rPr>
      </w:pPr>
    </w:p>
    <w:p w:rsidR="00E05684" w:rsidRPr="00E05684" w:rsidRDefault="00E05684" w:rsidP="00E05684">
      <w:pPr>
        <w:autoSpaceDE w:val="0"/>
        <w:autoSpaceDN w:val="0"/>
        <w:adjustRightInd w:val="0"/>
        <w:spacing w:line="360" w:lineRule="auto"/>
        <w:rPr>
          <w:rFonts w:ascii="Arial" w:hAnsi="Arial" w:cs="Arial"/>
          <w:color w:val="000000"/>
          <w:sz w:val="24"/>
          <w:szCs w:val="24"/>
        </w:rPr>
      </w:pPr>
      <w:r w:rsidRPr="00E05684">
        <w:rPr>
          <w:rFonts w:ascii="Arial" w:hAnsi="Arial" w:cs="Arial"/>
          <w:color w:val="000000"/>
          <w:sz w:val="24"/>
          <w:szCs w:val="24"/>
          <w:shd w:val="clear" w:color="auto" w:fill="FFFFFF"/>
        </w:rPr>
        <w:t xml:space="preserve">Firman digitalmente:   </w:t>
      </w:r>
      <w:r w:rsidRPr="00E05684">
        <w:rPr>
          <w:rFonts w:ascii="Arial" w:hAnsi="Arial" w:cs="Arial"/>
          <w:color w:val="000000"/>
          <w:sz w:val="24"/>
          <w:szCs w:val="24"/>
          <w:shd w:val="clear" w:color="auto" w:fill="FFFFFF"/>
        </w:rPr>
        <w:tab/>
      </w:r>
    </w:p>
    <w:p w:rsidR="00E05684" w:rsidRPr="00E05684" w:rsidRDefault="00E05684" w:rsidP="00E05684">
      <w:pPr>
        <w:autoSpaceDE w:val="0"/>
        <w:autoSpaceDN w:val="0"/>
        <w:adjustRightInd w:val="0"/>
        <w:spacing w:line="360" w:lineRule="auto"/>
        <w:rPr>
          <w:rFonts w:ascii="Arial" w:hAnsi="Arial" w:cs="Arial"/>
          <w:color w:val="000000"/>
          <w:sz w:val="24"/>
          <w:szCs w:val="24"/>
        </w:rPr>
      </w:pPr>
      <w:r w:rsidRPr="00E05684">
        <w:rPr>
          <w:rFonts w:ascii="Arial" w:hAnsi="Arial" w:cs="Arial"/>
          <w:color w:val="000000"/>
          <w:sz w:val="24"/>
          <w:szCs w:val="24"/>
          <w:shd w:val="clear" w:color="auto" w:fill="FFFFFF"/>
        </w:rPr>
        <w:tab/>
      </w:r>
      <w:r w:rsidRPr="00E05684">
        <w:rPr>
          <w:rFonts w:ascii="Arial" w:hAnsi="Arial" w:cs="Arial"/>
          <w:color w:val="000000"/>
          <w:sz w:val="24"/>
          <w:szCs w:val="24"/>
          <w:shd w:val="clear" w:color="auto" w:fill="FFFFFF"/>
        </w:rPr>
        <w:tab/>
      </w:r>
      <w:r w:rsidRPr="00E05684">
        <w:rPr>
          <w:rFonts w:ascii="Arial" w:hAnsi="Arial" w:cs="Arial"/>
          <w:color w:val="000000"/>
          <w:sz w:val="24"/>
          <w:szCs w:val="24"/>
          <w:shd w:val="clear" w:color="auto" w:fill="FFFFFF"/>
        </w:rPr>
        <w:tab/>
      </w:r>
      <w:r w:rsidRPr="00E05684">
        <w:rPr>
          <w:rFonts w:ascii="Arial" w:hAnsi="Arial" w:cs="Arial"/>
          <w:color w:val="000000"/>
          <w:sz w:val="24"/>
          <w:szCs w:val="24"/>
          <w:shd w:val="clear" w:color="auto" w:fill="FFFFFF"/>
        </w:rPr>
        <w:tab/>
        <w:t>Dra. María José Posse</w:t>
      </w:r>
      <w:r w:rsidRPr="00E05684">
        <w:rPr>
          <w:rFonts w:ascii="Arial" w:hAnsi="Arial" w:cs="Arial"/>
          <w:color w:val="000000"/>
          <w:sz w:val="24"/>
          <w:szCs w:val="24"/>
          <w:shd w:val="clear" w:color="auto" w:fill="FFFFFF"/>
        </w:rPr>
        <w:tab/>
      </w:r>
    </w:p>
    <w:p w:rsidR="00E05684" w:rsidRPr="00E05684" w:rsidRDefault="00E05684" w:rsidP="00E05684">
      <w:pPr>
        <w:autoSpaceDE w:val="0"/>
        <w:autoSpaceDN w:val="0"/>
        <w:adjustRightInd w:val="0"/>
        <w:spacing w:line="360" w:lineRule="auto"/>
        <w:rPr>
          <w:rFonts w:ascii="Arial" w:hAnsi="Arial" w:cs="Arial"/>
          <w:color w:val="000000"/>
          <w:sz w:val="24"/>
          <w:szCs w:val="24"/>
        </w:rPr>
      </w:pPr>
      <w:r w:rsidRPr="00E05684">
        <w:rPr>
          <w:rFonts w:ascii="Arial" w:hAnsi="Arial" w:cs="Arial"/>
          <w:color w:val="000000"/>
          <w:sz w:val="24"/>
          <w:szCs w:val="24"/>
          <w:shd w:val="clear" w:color="auto" w:fill="FFFFFF"/>
        </w:rPr>
        <w:tab/>
      </w:r>
      <w:r w:rsidRPr="00E05684">
        <w:rPr>
          <w:rFonts w:ascii="Arial" w:hAnsi="Arial" w:cs="Arial"/>
          <w:color w:val="000000"/>
          <w:sz w:val="24"/>
          <w:szCs w:val="24"/>
          <w:shd w:val="clear" w:color="auto" w:fill="FFFFFF"/>
        </w:rPr>
        <w:tab/>
      </w:r>
      <w:r w:rsidRPr="00E05684">
        <w:rPr>
          <w:rFonts w:ascii="Arial" w:hAnsi="Arial" w:cs="Arial"/>
          <w:color w:val="000000"/>
          <w:sz w:val="24"/>
          <w:szCs w:val="24"/>
          <w:shd w:val="clear" w:color="auto" w:fill="FFFFFF"/>
        </w:rPr>
        <w:tab/>
      </w:r>
      <w:r w:rsidRPr="00E05684">
        <w:rPr>
          <w:rFonts w:ascii="Arial" w:hAnsi="Arial" w:cs="Arial"/>
          <w:color w:val="000000"/>
          <w:sz w:val="24"/>
          <w:szCs w:val="24"/>
          <w:shd w:val="clear" w:color="auto" w:fill="FFFFFF"/>
        </w:rPr>
        <w:tab/>
        <w:t>Dra. Mirtha Inés Ibáñez de Córdoba</w:t>
      </w:r>
    </w:p>
    <w:p w:rsidR="00E05684" w:rsidRPr="00E05684" w:rsidRDefault="00E05684" w:rsidP="00E05684">
      <w:pPr>
        <w:autoSpaceDE w:val="0"/>
        <w:autoSpaceDN w:val="0"/>
        <w:adjustRightInd w:val="0"/>
        <w:spacing w:line="360" w:lineRule="auto"/>
        <w:rPr>
          <w:rFonts w:ascii="Arial" w:hAnsi="Arial" w:cs="Arial"/>
          <w:color w:val="000000"/>
          <w:sz w:val="24"/>
          <w:szCs w:val="24"/>
        </w:rPr>
      </w:pPr>
      <w:r w:rsidRPr="00E05684">
        <w:rPr>
          <w:rFonts w:ascii="Arial" w:hAnsi="Arial" w:cs="Arial"/>
          <w:color w:val="000000"/>
          <w:sz w:val="24"/>
          <w:szCs w:val="24"/>
          <w:shd w:val="clear" w:color="auto" w:fill="FFFFFF"/>
        </w:rPr>
        <w:tab/>
      </w:r>
      <w:r w:rsidRPr="00E05684">
        <w:rPr>
          <w:rFonts w:ascii="Arial" w:hAnsi="Arial" w:cs="Arial"/>
          <w:color w:val="000000"/>
          <w:sz w:val="24"/>
          <w:szCs w:val="24"/>
          <w:shd w:val="clear" w:color="auto" w:fill="FFFFFF"/>
        </w:rPr>
        <w:tab/>
      </w:r>
      <w:r w:rsidRPr="00E05684">
        <w:rPr>
          <w:rFonts w:ascii="Arial" w:hAnsi="Arial" w:cs="Arial"/>
          <w:color w:val="000000"/>
          <w:sz w:val="24"/>
          <w:szCs w:val="24"/>
          <w:shd w:val="clear" w:color="auto" w:fill="FFFFFF"/>
        </w:rPr>
        <w:tab/>
      </w:r>
      <w:r w:rsidRPr="00E05684">
        <w:rPr>
          <w:rFonts w:ascii="Arial" w:hAnsi="Arial" w:cs="Arial"/>
          <w:color w:val="000000"/>
          <w:sz w:val="24"/>
          <w:szCs w:val="24"/>
          <w:shd w:val="clear" w:color="auto" w:fill="FFFFFF"/>
        </w:rPr>
        <w:tab/>
      </w:r>
    </w:p>
    <w:p w:rsidR="00E05684" w:rsidRPr="00E05684" w:rsidRDefault="00E05684" w:rsidP="00E05684">
      <w:pPr>
        <w:autoSpaceDE w:val="0"/>
        <w:autoSpaceDN w:val="0"/>
        <w:adjustRightInd w:val="0"/>
        <w:spacing w:line="360" w:lineRule="auto"/>
        <w:rPr>
          <w:rFonts w:ascii="Arial" w:hAnsi="Arial" w:cs="Arial"/>
          <w:color w:val="000000"/>
          <w:sz w:val="24"/>
          <w:szCs w:val="24"/>
        </w:rPr>
      </w:pPr>
      <w:r w:rsidRPr="00E05684">
        <w:rPr>
          <w:rFonts w:ascii="Arial" w:hAnsi="Arial" w:cs="Arial"/>
          <w:color w:val="000000"/>
          <w:sz w:val="24"/>
          <w:szCs w:val="24"/>
          <w:shd w:val="clear" w:color="auto" w:fill="FFFFFF"/>
        </w:rPr>
        <w:t>ANTE MÍ: Firma digital: Dra. María Virginia Cisneros - Secretaria</w:t>
      </w:r>
    </w:p>
    <w:p w:rsidR="00E05684" w:rsidRPr="00E05684" w:rsidRDefault="00E05684" w:rsidP="00E05684">
      <w:pPr>
        <w:autoSpaceDE w:val="0"/>
        <w:autoSpaceDN w:val="0"/>
        <w:adjustRightInd w:val="0"/>
        <w:spacing w:line="360" w:lineRule="auto"/>
        <w:jc w:val="both"/>
        <w:rPr>
          <w:rFonts w:ascii="Arial" w:hAnsi="Arial" w:cs="Arial"/>
          <w:color w:val="000000"/>
          <w:sz w:val="24"/>
          <w:szCs w:val="24"/>
        </w:rPr>
      </w:pPr>
    </w:p>
    <w:p w:rsidR="00E05684" w:rsidRPr="00E05684" w:rsidRDefault="00E05684" w:rsidP="00E05684">
      <w:pPr>
        <w:autoSpaceDE w:val="0"/>
        <w:autoSpaceDN w:val="0"/>
        <w:adjustRightInd w:val="0"/>
        <w:rPr>
          <w:rFonts w:ascii="Arial" w:hAnsi="Arial" w:cs="Arial"/>
          <w:sz w:val="17"/>
          <w:szCs w:val="17"/>
        </w:rPr>
      </w:pPr>
    </w:p>
    <w:p w:rsidR="00E05684" w:rsidRPr="00E05684" w:rsidRDefault="00E05684" w:rsidP="00E05684">
      <w:pPr>
        <w:autoSpaceDE w:val="0"/>
        <w:autoSpaceDN w:val="0"/>
        <w:adjustRightInd w:val="0"/>
        <w:rPr>
          <w:rFonts w:ascii="Arial" w:hAnsi="Arial" w:cs="Arial"/>
          <w:sz w:val="17"/>
          <w:szCs w:val="17"/>
        </w:rPr>
      </w:pPr>
    </w:p>
    <w:p w:rsidR="00E05684" w:rsidRPr="00E05684" w:rsidRDefault="00E05684" w:rsidP="00E05684">
      <w:pPr>
        <w:autoSpaceDE w:val="0"/>
        <w:autoSpaceDN w:val="0"/>
        <w:adjustRightInd w:val="0"/>
        <w:rPr>
          <w:rFonts w:ascii="Arial" w:hAnsi="Arial" w:cs="Arial"/>
          <w:sz w:val="17"/>
          <w:szCs w:val="17"/>
        </w:rPr>
      </w:pPr>
      <w:r w:rsidRPr="00E05684">
        <w:rPr>
          <w:rFonts w:ascii="Arial" w:hAnsi="Arial" w:cs="Arial"/>
          <w:sz w:val="14"/>
          <w:szCs w:val="14"/>
        </w:rPr>
        <w:t>NRO.SENT: 150 - FECHA SENT: 04/07/2023</w:t>
      </w:r>
    </w:p>
    <w:p w:rsidR="00E05684" w:rsidRPr="00E05684" w:rsidRDefault="00E05684" w:rsidP="00E05684">
      <w:pPr>
        <w:autoSpaceDE w:val="0"/>
        <w:autoSpaceDN w:val="0"/>
        <w:adjustRightInd w:val="0"/>
        <w:rPr>
          <w:rFonts w:ascii="Arial" w:hAnsi="Arial" w:cs="Arial"/>
          <w:sz w:val="17"/>
          <w:szCs w:val="17"/>
        </w:rPr>
      </w:pPr>
    </w:p>
    <w:p w:rsidR="00E05684" w:rsidRPr="00E05684" w:rsidRDefault="00E05684" w:rsidP="00E05684">
      <w:pPr>
        <w:autoSpaceDE w:val="0"/>
        <w:autoSpaceDN w:val="0"/>
        <w:adjustRightInd w:val="0"/>
        <w:rPr>
          <w:rFonts w:ascii="Arial" w:hAnsi="Arial" w:cs="Arial"/>
          <w:sz w:val="17"/>
          <w:szCs w:val="17"/>
        </w:rPr>
      </w:pPr>
      <w:r w:rsidRPr="00E05684">
        <w:rPr>
          <w:rFonts w:ascii="Arial" w:hAnsi="Arial" w:cs="Arial"/>
          <w:b/>
          <w:bCs/>
          <w:sz w:val="17"/>
          <w:szCs w:val="17"/>
        </w:rPr>
        <w:t>FIRMADO DIGITALMENTE</w:t>
      </w:r>
    </w:p>
    <w:p w:rsidR="00E05684" w:rsidRPr="00E05684" w:rsidRDefault="00E05684" w:rsidP="00E05684">
      <w:pPr>
        <w:autoSpaceDE w:val="0"/>
        <w:autoSpaceDN w:val="0"/>
        <w:adjustRightInd w:val="0"/>
        <w:rPr>
          <w:rFonts w:ascii="Arial" w:hAnsi="Arial" w:cs="Arial"/>
          <w:sz w:val="17"/>
          <w:szCs w:val="17"/>
        </w:rPr>
      </w:pPr>
      <w:r w:rsidRPr="00E05684">
        <w:rPr>
          <w:rFonts w:ascii="Arial" w:hAnsi="Arial" w:cs="Arial"/>
          <w:b/>
          <w:bCs/>
          <w:sz w:val="17"/>
          <w:szCs w:val="17"/>
        </w:rPr>
        <w:t>Certificado Digital:</w:t>
      </w:r>
    </w:p>
    <w:p w:rsidR="00E05684" w:rsidRPr="00E05684" w:rsidRDefault="00E05684" w:rsidP="00E05684">
      <w:pPr>
        <w:autoSpaceDE w:val="0"/>
        <w:autoSpaceDN w:val="0"/>
        <w:adjustRightInd w:val="0"/>
        <w:rPr>
          <w:rFonts w:ascii="Arial" w:hAnsi="Arial" w:cs="Arial"/>
          <w:sz w:val="17"/>
          <w:szCs w:val="17"/>
        </w:rPr>
      </w:pPr>
      <w:r w:rsidRPr="00E05684">
        <w:rPr>
          <w:rFonts w:ascii="Arial" w:hAnsi="Arial" w:cs="Arial"/>
          <w:sz w:val="14"/>
          <w:szCs w:val="14"/>
        </w:rPr>
        <w:t>CN=POSSE Maria Jose, C=AR, SERIALNUMBER=CUIL 27130674513, Fecha:04/07/2023;CN=IBAÑEZ Mirtha Ines, C=AR, SERIALNUMBER=CUIL 27142255516, Fecha:04/07/2023;CN=CISNEROS Maria Virginia, C=AR, SERIALNUMBER=CUIL 27355189347, Fecha:04/07/2023;</w:t>
      </w:r>
    </w:p>
    <w:p w:rsidR="00E05684" w:rsidRPr="00E05684" w:rsidRDefault="00E05684" w:rsidP="00E05684">
      <w:pPr>
        <w:autoSpaceDE w:val="0"/>
        <w:autoSpaceDN w:val="0"/>
        <w:adjustRightInd w:val="0"/>
        <w:rPr>
          <w:rFonts w:ascii="Arial" w:hAnsi="Arial" w:cs="Arial"/>
          <w:sz w:val="17"/>
          <w:szCs w:val="17"/>
        </w:rPr>
      </w:pPr>
      <w:r w:rsidRPr="00E05684">
        <w:rPr>
          <w:rFonts w:ascii="Arial" w:hAnsi="Arial" w:cs="Arial"/>
          <w:sz w:val="14"/>
          <w:szCs w:val="14"/>
        </w:rPr>
        <w:t>La autenticidad e integridad del texto puede ser comprobada en el sitio oficial delPoder Judicial de Tucumán https://www.justucuman.gov.ar</w:t>
      </w:r>
    </w:p>
    <w:p w:rsidR="007B5723" w:rsidRPr="00CF1CBC" w:rsidRDefault="007B5723" w:rsidP="00CF1CBC">
      <w:bookmarkStart w:id="0" w:name="_GoBack"/>
      <w:bookmarkEnd w:id="0"/>
    </w:p>
    <w:sectPr w:rsidR="007B5723" w:rsidRPr="00CF1CBC" w:rsidSect="00E05684">
      <w:pgSz w:w="12240" w:h="20160"/>
      <w:pgMar w:top="1134" w:right="850" w:bottom="1134" w:left="2267" w:header="300" w:footer="300" w:gutter="0"/>
      <w:cols w:space="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18AD" w:rsidRDefault="003918AD" w:rsidP="00B23B5D">
      <w:r>
        <w:separator/>
      </w:r>
    </w:p>
  </w:endnote>
  <w:endnote w:type="continuationSeparator" w:id="0">
    <w:p w:rsidR="003918AD" w:rsidRDefault="003918AD" w:rsidP="00B23B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CCode39">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18AD" w:rsidRDefault="003918AD" w:rsidP="00B23B5D">
      <w:r>
        <w:separator/>
      </w:r>
    </w:p>
  </w:footnote>
  <w:footnote w:type="continuationSeparator" w:id="0">
    <w:p w:rsidR="003918AD" w:rsidRDefault="003918AD" w:rsidP="00B23B5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A03148"/>
    <w:multiLevelType w:val="multilevel"/>
    <w:tmpl w:val="C2DE5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DED2196"/>
    <w:multiLevelType w:val="multilevel"/>
    <w:tmpl w:val="7B525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4FD3141"/>
    <w:multiLevelType w:val="hybridMultilevel"/>
    <w:tmpl w:val="9BB85DF6"/>
    <w:lvl w:ilvl="0" w:tplc="2320C47C">
      <w:start w:val="3"/>
      <w:numFmt w:val="upperLetter"/>
      <w:lvlText w:val="%1."/>
      <w:lvlJc w:val="left"/>
      <w:pPr>
        <w:tabs>
          <w:tab w:val="num" w:pos="720"/>
        </w:tabs>
        <w:ind w:left="720" w:hanging="360"/>
      </w:pPr>
    </w:lvl>
    <w:lvl w:ilvl="1" w:tplc="77B82C6C" w:tentative="1">
      <w:start w:val="1"/>
      <w:numFmt w:val="decimal"/>
      <w:lvlText w:val="%2."/>
      <w:lvlJc w:val="left"/>
      <w:pPr>
        <w:tabs>
          <w:tab w:val="num" w:pos="1440"/>
        </w:tabs>
        <w:ind w:left="1440" w:hanging="360"/>
      </w:pPr>
    </w:lvl>
    <w:lvl w:ilvl="2" w:tplc="77B4A254" w:tentative="1">
      <w:start w:val="1"/>
      <w:numFmt w:val="decimal"/>
      <w:lvlText w:val="%3."/>
      <w:lvlJc w:val="left"/>
      <w:pPr>
        <w:tabs>
          <w:tab w:val="num" w:pos="2160"/>
        </w:tabs>
        <w:ind w:left="2160" w:hanging="360"/>
      </w:pPr>
    </w:lvl>
    <w:lvl w:ilvl="3" w:tplc="1668D61E" w:tentative="1">
      <w:start w:val="1"/>
      <w:numFmt w:val="decimal"/>
      <w:lvlText w:val="%4."/>
      <w:lvlJc w:val="left"/>
      <w:pPr>
        <w:tabs>
          <w:tab w:val="num" w:pos="2880"/>
        </w:tabs>
        <w:ind w:left="2880" w:hanging="360"/>
      </w:pPr>
    </w:lvl>
    <w:lvl w:ilvl="4" w:tplc="E1E4A114" w:tentative="1">
      <w:start w:val="1"/>
      <w:numFmt w:val="decimal"/>
      <w:lvlText w:val="%5."/>
      <w:lvlJc w:val="left"/>
      <w:pPr>
        <w:tabs>
          <w:tab w:val="num" w:pos="3600"/>
        </w:tabs>
        <w:ind w:left="3600" w:hanging="360"/>
      </w:pPr>
    </w:lvl>
    <w:lvl w:ilvl="5" w:tplc="FFE47D94" w:tentative="1">
      <w:start w:val="1"/>
      <w:numFmt w:val="decimal"/>
      <w:lvlText w:val="%6."/>
      <w:lvlJc w:val="left"/>
      <w:pPr>
        <w:tabs>
          <w:tab w:val="num" w:pos="4320"/>
        </w:tabs>
        <w:ind w:left="4320" w:hanging="360"/>
      </w:pPr>
    </w:lvl>
    <w:lvl w:ilvl="6" w:tplc="327E8CFE" w:tentative="1">
      <w:start w:val="1"/>
      <w:numFmt w:val="decimal"/>
      <w:lvlText w:val="%7."/>
      <w:lvlJc w:val="left"/>
      <w:pPr>
        <w:tabs>
          <w:tab w:val="num" w:pos="5040"/>
        </w:tabs>
        <w:ind w:left="5040" w:hanging="360"/>
      </w:pPr>
    </w:lvl>
    <w:lvl w:ilvl="7" w:tplc="7C96F72A" w:tentative="1">
      <w:start w:val="1"/>
      <w:numFmt w:val="decimal"/>
      <w:lvlText w:val="%8."/>
      <w:lvlJc w:val="left"/>
      <w:pPr>
        <w:tabs>
          <w:tab w:val="num" w:pos="5760"/>
        </w:tabs>
        <w:ind w:left="5760" w:hanging="360"/>
      </w:pPr>
    </w:lvl>
    <w:lvl w:ilvl="8" w:tplc="87544BCC" w:tentative="1">
      <w:start w:val="1"/>
      <w:numFmt w:val="decimal"/>
      <w:lvlText w:val="%9."/>
      <w:lvlJc w:val="left"/>
      <w:pPr>
        <w:tabs>
          <w:tab w:val="num" w:pos="6480"/>
        </w:tabs>
        <w:ind w:left="6480" w:hanging="360"/>
      </w:pPr>
    </w:lvl>
  </w:abstractNum>
  <w:abstractNum w:abstractNumId="3" w15:restartNumberingAfterBreak="0">
    <w:nsid w:val="695A6FE2"/>
    <w:multiLevelType w:val="multilevel"/>
    <w:tmpl w:val="2340CF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AE62C1C"/>
    <w:multiLevelType w:val="hybridMultilevel"/>
    <w:tmpl w:val="E4C4F2C0"/>
    <w:lvl w:ilvl="0" w:tplc="428A3BA8">
      <w:start w:val="2"/>
      <w:numFmt w:val="upperLetter"/>
      <w:lvlText w:val="%1."/>
      <w:lvlJc w:val="left"/>
      <w:pPr>
        <w:tabs>
          <w:tab w:val="num" w:pos="720"/>
        </w:tabs>
        <w:ind w:left="720" w:hanging="360"/>
      </w:pPr>
    </w:lvl>
    <w:lvl w:ilvl="1" w:tplc="E962E1FC" w:tentative="1">
      <w:start w:val="1"/>
      <w:numFmt w:val="decimal"/>
      <w:lvlText w:val="%2."/>
      <w:lvlJc w:val="left"/>
      <w:pPr>
        <w:tabs>
          <w:tab w:val="num" w:pos="1440"/>
        </w:tabs>
        <w:ind w:left="1440" w:hanging="360"/>
      </w:pPr>
    </w:lvl>
    <w:lvl w:ilvl="2" w:tplc="13A64664" w:tentative="1">
      <w:start w:val="1"/>
      <w:numFmt w:val="decimal"/>
      <w:lvlText w:val="%3."/>
      <w:lvlJc w:val="left"/>
      <w:pPr>
        <w:tabs>
          <w:tab w:val="num" w:pos="2160"/>
        </w:tabs>
        <w:ind w:left="2160" w:hanging="360"/>
      </w:pPr>
    </w:lvl>
    <w:lvl w:ilvl="3" w:tplc="C4B83A2E" w:tentative="1">
      <w:start w:val="1"/>
      <w:numFmt w:val="decimal"/>
      <w:lvlText w:val="%4."/>
      <w:lvlJc w:val="left"/>
      <w:pPr>
        <w:tabs>
          <w:tab w:val="num" w:pos="2880"/>
        </w:tabs>
        <w:ind w:left="2880" w:hanging="360"/>
      </w:pPr>
    </w:lvl>
    <w:lvl w:ilvl="4" w:tplc="6EF2AB60" w:tentative="1">
      <w:start w:val="1"/>
      <w:numFmt w:val="decimal"/>
      <w:lvlText w:val="%5."/>
      <w:lvlJc w:val="left"/>
      <w:pPr>
        <w:tabs>
          <w:tab w:val="num" w:pos="3600"/>
        </w:tabs>
        <w:ind w:left="3600" w:hanging="360"/>
      </w:pPr>
    </w:lvl>
    <w:lvl w:ilvl="5" w:tplc="1FB4B8D6" w:tentative="1">
      <w:start w:val="1"/>
      <w:numFmt w:val="decimal"/>
      <w:lvlText w:val="%6."/>
      <w:lvlJc w:val="left"/>
      <w:pPr>
        <w:tabs>
          <w:tab w:val="num" w:pos="4320"/>
        </w:tabs>
        <w:ind w:left="4320" w:hanging="360"/>
      </w:pPr>
    </w:lvl>
    <w:lvl w:ilvl="6" w:tplc="889AF6A8" w:tentative="1">
      <w:start w:val="1"/>
      <w:numFmt w:val="decimal"/>
      <w:lvlText w:val="%7."/>
      <w:lvlJc w:val="left"/>
      <w:pPr>
        <w:tabs>
          <w:tab w:val="num" w:pos="5040"/>
        </w:tabs>
        <w:ind w:left="5040" w:hanging="360"/>
      </w:pPr>
    </w:lvl>
    <w:lvl w:ilvl="7" w:tplc="26A4DBD6" w:tentative="1">
      <w:start w:val="1"/>
      <w:numFmt w:val="decimal"/>
      <w:lvlText w:val="%8."/>
      <w:lvlJc w:val="left"/>
      <w:pPr>
        <w:tabs>
          <w:tab w:val="num" w:pos="5760"/>
        </w:tabs>
        <w:ind w:left="5760" w:hanging="360"/>
      </w:pPr>
    </w:lvl>
    <w:lvl w:ilvl="8" w:tplc="2B085F24" w:tentative="1">
      <w:start w:val="1"/>
      <w:numFmt w:val="decimal"/>
      <w:lvlText w:val="%9."/>
      <w:lvlJc w:val="left"/>
      <w:pPr>
        <w:tabs>
          <w:tab w:val="num" w:pos="6480"/>
        </w:tabs>
        <w:ind w:left="6480" w:hanging="360"/>
      </w:pPr>
    </w:lvl>
  </w:abstractNum>
  <w:abstractNum w:abstractNumId="5" w15:restartNumberingAfterBreak="0">
    <w:nsid w:val="7EFA7E8D"/>
    <w:multiLevelType w:val="multilevel"/>
    <w:tmpl w:val="7D2EC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lvlOverride w:ilvl="0">
      <w:lvl w:ilvl="0">
        <w:numFmt w:val="upperLetter"/>
        <w:lvlText w:val="%1."/>
        <w:lvlJc w:val="left"/>
      </w:lvl>
    </w:lvlOverride>
  </w:num>
  <w:num w:numId="2">
    <w:abstractNumId w:val="0"/>
  </w:num>
  <w:num w:numId="3">
    <w:abstractNumId w:val="1"/>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3BE"/>
    <w:rsid w:val="00062F3F"/>
    <w:rsid w:val="000A7092"/>
    <w:rsid w:val="001A41BE"/>
    <w:rsid w:val="00277E13"/>
    <w:rsid w:val="003918AD"/>
    <w:rsid w:val="003D174C"/>
    <w:rsid w:val="004F2933"/>
    <w:rsid w:val="00556A8B"/>
    <w:rsid w:val="005A49CE"/>
    <w:rsid w:val="005D12C9"/>
    <w:rsid w:val="00674729"/>
    <w:rsid w:val="007049F5"/>
    <w:rsid w:val="00723F9D"/>
    <w:rsid w:val="00741346"/>
    <w:rsid w:val="007B5723"/>
    <w:rsid w:val="00946F82"/>
    <w:rsid w:val="009D02F5"/>
    <w:rsid w:val="009D071F"/>
    <w:rsid w:val="00B00B19"/>
    <w:rsid w:val="00B23B5D"/>
    <w:rsid w:val="00B83FA9"/>
    <w:rsid w:val="00BF07AF"/>
    <w:rsid w:val="00CC140B"/>
    <w:rsid w:val="00CF1CBC"/>
    <w:rsid w:val="00D66091"/>
    <w:rsid w:val="00DC64E0"/>
    <w:rsid w:val="00E05684"/>
    <w:rsid w:val="00EB05C3"/>
    <w:rsid w:val="00EC55B4"/>
    <w:rsid w:val="00EE33BE"/>
    <w:rsid w:val="00F702A4"/>
    <w:rsid w:val="00FF315D"/>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F4D855B-2D09-43EA-8031-C15CA80A1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40" w:lineRule="auto"/>
      <w:jc w:val="left"/>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basedOn w:val="Normal"/>
    <w:rsid w:val="00DC64E0"/>
    <w:pPr>
      <w:autoSpaceDE w:val="0"/>
      <w:autoSpaceDN w:val="0"/>
      <w:adjustRightInd w:val="0"/>
    </w:pPr>
    <w:rPr>
      <w:rFonts w:ascii="Arial" w:hAnsi="Arial" w:cs="Arial"/>
      <w:color w:val="000000"/>
      <w:sz w:val="20"/>
      <w:szCs w:val="20"/>
    </w:rPr>
  </w:style>
  <w:style w:type="paragraph" w:styleId="Sinespaciado">
    <w:name w:val="No Spacing"/>
    <w:qFormat/>
    <w:rsid w:val="00EC55B4"/>
    <w:pPr>
      <w:suppressAutoHyphens/>
      <w:autoSpaceDN w:val="0"/>
      <w:spacing w:line="240" w:lineRule="auto"/>
      <w:jc w:val="left"/>
    </w:pPr>
    <w:rPr>
      <w:rFonts w:ascii="Times New Roman" w:eastAsia="SimSun" w:hAnsi="Times New Roman" w:cs="Mangal"/>
      <w:kern w:val="3"/>
      <w:sz w:val="24"/>
      <w:szCs w:val="24"/>
      <w:lang w:eastAsia="es-ES" w:bidi="hi-IN"/>
    </w:rPr>
  </w:style>
  <w:style w:type="paragraph" w:customStyle="1" w:styleId="Standard">
    <w:name w:val="Standard"/>
    <w:rsid w:val="00EC55B4"/>
    <w:pPr>
      <w:widowControl w:val="0"/>
      <w:suppressAutoHyphens/>
      <w:autoSpaceDN w:val="0"/>
      <w:spacing w:line="240" w:lineRule="auto"/>
      <w:jc w:val="left"/>
    </w:pPr>
    <w:rPr>
      <w:rFonts w:ascii="Times New Roman" w:eastAsia="SimSun" w:hAnsi="Times New Roman" w:cs="Mangal"/>
      <w:kern w:val="3"/>
      <w:sz w:val="24"/>
      <w:szCs w:val="24"/>
      <w:lang w:eastAsia="zh-CN" w:bidi="hi-IN"/>
    </w:rPr>
  </w:style>
  <w:style w:type="paragraph" w:styleId="Encabezado">
    <w:name w:val="header"/>
    <w:basedOn w:val="Normal"/>
    <w:link w:val="EncabezadoCar"/>
    <w:uiPriority w:val="99"/>
    <w:unhideWhenUsed/>
    <w:rsid w:val="00B23B5D"/>
    <w:pPr>
      <w:tabs>
        <w:tab w:val="center" w:pos="4252"/>
        <w:tab w:val="right" w:pos="8504"/>
      </w:tabs>
    </w:pPr>
  </w:style>
  <w:style w:type="character" w:customStyle="1" w:styleId="EncabezadoCar">
    <w:name w:val="Encabezado Car"/>
    <w:basedOn w:val="Fuentedeprrafopredeter"/>
    <w:link w:val="Encabezado"/>
    <w:uiPriority w:val="99"/>
    <w:rsid w:val="00B23B5D"/>
  </w:style>
  <w:style w:type="paragraph" w:styleId="Piedepgina">
    <w:name w:val="footer"/>
    <w:basedOn w:val="Normal"/>
    <w:link w:val="PiedepginaCar"/>
    <w:uiPriority w:val="99"/>
    <w:unhideWhenUsed/>
    <w:rsid w:val="00B23B5D"/>
    <w:pPr>
      <w:tabs>
        <w:tab w:val="center" w:pos="4252"/>
        <w:tab w:val="right" w:pos="8504"/>
      </w:tabs>
    </w:pPr>
  </w:style>
  <w:style w:type="character" w:customStyle="1" w:styleId="PiedepginaCar">
    <w:name w:val="Pie de página Car"/>
    <w:basedOn w:val="Fuentedeprrafopredeter"/>
    <w:link w:val="Piedepgina"/>
    <w:uiPriority w:val="99"/>
    <w:rsid w:val="00B23B5D"/>
  </w:style>
  <w:style w:type="table" w:styleId="Tablaconcuadrcula">
    <w:name w:val="Table Grid"/>
    <w:basedOn w:val="Tablanormal"/>
    <w:uiPriority w:val="59"/>
    <w:rsid w:val="000A709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946F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3502053">
      <w:bodyDiv w:val="1"/>
      <w:marLeft w:val="0"/>
      <w:marRight w:val="0"/>
      <w:marTop w:val="0"/>
      <w:marBottom w:val="0"/>
      <w:divBdr>
        <w:top w:val="none" w:sz="0" w:space="0" w:color="auto"/>
        <w:left w:val="none" w:sz="0" w:space="0" w:color="auto"/>
        <w:bottom w:val="none" w:sz="0" w:space="0" w:color="auto"/>
        <w:right w:val="none" w:sz="0" w:space="0" w:color="auto"/>
      </w:divBdr>
    </w:div>
    <w:div w:id="740953710">
      <w:bodyDiv w:val="1"/>
      <w:marLeft w:val="0"/>
      <w:marRight w:val="0"/>
      <w:marTop w:val="0"/>
      <w:marBottom w:val="0"/>
      <w:divBdr>
        <w:top w:val="none" w:sz="0" w:space="0" w:color="auto"/>
        <w:left w:val="none" w:sz="0" w:space="0" w:color="auto"/>
        <w:bottom w:val="none" w:sz="0" w:space="0" w:color="auto"/>
        <w:right w:val="none" w:sz="0" w:space="0" w:color="auto"/>
      </w:divBdr>
    </w:div>
    <w:div w:id="1234966855">
      <w:bodyDiv w:val="1"/>
      <w:marLeft w:val="0"/>
      <w:marRight w:val="0"/>
      <w:marTop w:val="0"/>
      <w:marBottom w:val="0"/>
      <w:divBdr>
        <w:top w:val="none" w:sz="0" w:space="0" w:color="auto"/>
        <w:left w:val="none" w:sz="0" w:space="0" w:color="auto"/>
        <w:bottom w:val="none" w:sz="0" w:space="0" w:color="auto"/>
        <w:right w:val="none" w:sz="0" w:space="0" w:color="auto"/>
      </w:divBdr>
      <w:divsChild>
        <w:div w:id="1436293895">
          <w:marLeft w:val="-7"/>
          <w:marRight w:val="0"/>
          <w:marTop w:val="0"/>
          <w:marBottom w:val="0"/>
          <w:divBdr>
            <w:top w:val="none" w:sz="0" w:space="0" w:color="auto"/>
            <w:left w:val="none" w:sz="0" w:space="0" w:color="auto"/>
            <w:bottom w:val="none" w:sz="0" w:space="0" w:color="auto"/>
            <w:right w:val="none" w:sz="0" w:space="0" w:color="auto"/>
          </w:divBdr>
        </w:div>
        <w:div w:id="1084915607">
          <w:marLeft w:val="-10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900</Words>
  <Characters>4950</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2</cp:revision>
  <dcterms:created xsi:type="dcterms:W3CDTF">2024-02-28T11:57:00Z</dcterms:created>
  <dcterms:modified xsi:type="dcterms:W3CDTF">2024-02-28T11:57:00Z</dcterms:modified>
</cp:coreProperties>
</file>